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4556A">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安徽交控集团2025年度服务区综合改造</w:t>
      </w:r>
    </w:p>
    <w:p w14:paraId="332C392A">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提升工程项目厨具设备采购及安装项目</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ascii="Times New Roman" w:hAnsi="Times New Roman" w:cs="Times New Roman"/>
          <w:color w:val="auto"/>
          <w:szCs w:val="21"/>
          <w:highlight w:val="none"/>
        </w:rPr>
      </w:pPr>
    </w:p>
    <w:p w14:paraId="0D3160AD">
      <w:pPr>
        <w:pStyle w:val="2"/>
        <w:rPr>
          <w:rFonts w:ascii="Times New Roman" w:hAnsi="Times New Roman" w:cs="Times New Roman"/>
          <w:color w:val="auto"/>
          <w:szCs w:val="21"/>
          <w:highlight w:val="none"/>
        </w:rPr>
      </w:pPr>
    </w:p>
    <w:p w14:paraId="6B3871F8">
      <w:pPr>
        <w:rPr>
          <w:color w:val="auto"/>
          <w:highlight w:val="none"/>
        </w:rPr>
      </w:pPr>
    </w:p>
    <w:p w14:paraId="28B17120">
      <w:pPr>
        <w:pStyle w:val="2"/>
        <w:rPr>
          <w:rFonts w:ascii="Times New Roman" w:hAnsi="Times New Roman" w:cs="Times New Roman"/>
          <w:color w:val="auto"/>
          <w:szCs w:val="21"/>
          <w:highlight w:val="none"/>
        </w:rPr>
      </w:pPr>
    </w:p>
    <w:p w14:paraId="3E23AC69">
      <w:pPr>
        <w:pStyle w:val="2"/>
        <w:rPr>
          <w:rFonts w:ascii="Times New Roman" w:hAnsi="Times New Roman" w:cs="Times New Roman"/>
          <w:color w:val="auto"/>
          <w:szCs w:val="21"/>
          <w:highlight w:val="none"/>
        </w:rPr>
      </w:pPr>
    </w:p>
    <w:p w14:paraId="33EC8FBC">
      <w:pPr>
        <w:pStyle w:val="3"/>
        <w:rPr>
          <w:rFonts w:ascii="Times New Roman" w:hAnsi="Times New Roman" w:cs="Times New Roman"/>
          <w:color w:val="auto"/>
          <w:szCs w:val="21"/>
          <w:highlight w:val="none"/>
        </w:rPr>
      </w:pPr>
    </w:p>
    <w:p w14:paraId="66600C50">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29855586">
      <w:pPr>
        <w:spacing w:line="540" w:lineRule="exact"/>
        <w:ind w:firstLine="420"/>
        <w:rPr>
          <w:rFonts w:ascii="Times New Roman" w:hAnsi="Times New Roman" w:cs="Times New Roman"/>
          <w:color w:val="auto"/>
          <w:szCs w:val="21"/>
          <w:highlight w:val="none"/>
        </w:rPr>
      </w:pPr>
    </w:p>
    <w:p w14:paraId="49468AB4">
      <w:pPr>
        <w:spacing w:line="540" w:lineRule="exact"/>
        <w:ind w:firstLine="420"/>
        <w:rPr>
          <w:rFonts w:ascii="Times New Roman" w:hAnsi="Times New Roman" w:cs="Times New Roman"/>
          <w:color w:val="auto"/>
          <w:szCs w:val="21"/>
          <w:highlight w:val="none"/>
        </w:rPr>
      </w:pPr>
    </w:p>
    <w:p w14:paraId="349D569A">
      <w:pPr>
        <w:spacing w:line="540" w:lineRule="exact"/>
        <w:ind w:firstLine="420"/>
        <w:rPr>
          <w:rFonts w:ascii="Times New Roman" w:hAnsi="Times New Roman" w:cs="Times New Roman"/>
          <w:color w:val="auto"/>
          <w:szCs w:val="21"/>
          <w:highlight w:val="none"/>
        </w:rPr>
      </w:pPr>
    </w:p>
    <w:p w14:paraId="3A05B35C">
      <w:pPr>
        <w:spacing w:line="540" w:lineRule="exact"/>
        <w:ind w:firstLine="420"/>
        <w:rPr>
          <w:rFonts w:ascii="Times New Roman" w:hAnsi="Times New Roman" w:cs="Times New Roman"/>
          <w:color w:val="auto"/>
          <w:szCs w:val="21"/>
          <w:highlight w:val="none"/>
        </w:rPr>
      </w:pPr>
    </w:p>
    <w:p w14:paraId="46AEBA11">
      <w:pPr>
        <w:spacing w:line="540" w:lineRule="exact"/>
        <w:ind w:firstLine="420"/>
        <w:rPr>
          <w:rFonts w:ascii="Times New Roman" w:hAnsi="Times New Roman" w:cs="Times New Roman"/>
          <w:color w:val="auto"/>
          <w:szCs w:val="21"/>
          <w:highlight w:val="none"/>
        </w:rPr>
      </w:pPr>
    </w:p>
    <w:p w14:paraId="35849173">
      <w:pPr>
        <w:spacing w:line="540" w:lineRule="exact"/>
        <w:ind w:firstLine="420"/>
        <w:rPr>
          <w:rFonts w:ascii="Times New Roman" w:hAnsi="Times New Roman" w:cs="Times New Roman"/>
          <w:color w:val="auto"/>
          <w:szCs w:val="21"/>
          <w:highlight w:val="none"/>
        </w:rPr>
      </w:pPr>
    </w:p>
    <w:p w14:paraId="424D0981">
      <w:pPr>
        <w:spacing w:line="540" w:lineRule="exact"/>
        <w:ind w:firstLine="420"/>
        <w:rPr>
          <w:rFonts w:ascii="Times New Roman" w:hAnsi="Times New Roman" w:cs="Times New Roman"/>
          <w:color w:val="auto"/>
          <w:szCs w:val="21"/>
          <w:highlight w:val="none"/>
        </w:rPr>
      </w:pPr>
    </w:p>
    <w:p w14:paraId="07A1887D">
      <w:pPr>
        <w:spacing w:line="540" w:lineRule="exact"/>
        <w:ind w:firstLine="420"/>
        <w:rPr>
          <w:rFonts w:ascii="Times New Roman" w:hAnsi="Times New Roman" w:cs="Times New Roman"/>
          <w:color w:val="auto"/>
          <w:szCs w:val="21"/>
          <w:highlight w:val="none"/>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76D6F35A">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 xml:space="preserve"> 2025 </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8</w:t>
      </w:r>
      <w:r>
        <w:rPr>
          <w:rFonts w:hint="eastAsia" w:ascii="黑体" w:hAnsi="黑体" w:eastAsia="黑体" w:cs="黑体"/>
          <w:color w:val="auto"/>
          <w:sz w:val="32"/>
          <w:szCs w:val="32"/>
          <w:highlight w:val="none"/>
        </w:rPr>
        <w:t>月</w:t>
      </w:r>
    </w:p>
    <w:p w14:paraId="02CB63D9">
      <w:pPr>
        <w:pStyle w:val="3"/>
        <w:rPr>
          <w:rFonts w:hint="eastAsia"/>
          <w:color w:val="auto"/>
        </w:rPr>
      </w:pPr>
    </w:p>
    <w:sdt>
      <w:sdtPr>
        <w:rPr>
          <w:rFonts w:ascii="宋体" w:hAnsi="宋体" w:eastAsia="宋体" w:cstheme="minorBidi"/>
          <w:color w:val="auto"/>
          <w:kern w:val="2"/>
          <w:sz w:val="32"/>
          <w:szCs w:val="40"/>
          <w:highlight w:val="none"/>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138C48CE">
          <w:pPr>
            <w:pStyle w:val="15"/>
            <w:tabs>
              <w:tab w:val="right" w:leader="dot" w:pos="8312"/>
            </w:tabs>
            <w:rPr>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_Toc29519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rPr>
            <w:t xml:space="preserve">第一章 </w:t>
          </w:r>
          <w:r>
            <w:rPr>
              <w:rFonts w:ascii="Times New Roman" w:hAnsi="Times New Roman" w:eastAsia="宋体" w:cs="Times New Roman"/>
              <w:color w:val="auto"/>
              <w:highlight w:val="none"/>
            </w:rPr>
            <w:t>采购公告</w:t>
          </w:r>
          <w:r>
            <w:rPr>
              <w:color w:val="auto"/>
            </w:rPr>
            <w:tab/>
          </w:r>
          <w:r>
            <w:rPr>
              <w:color w:val="auto"/>
            </w:rPr>
            <w:fldChar w:fldCharType="begin"/>
          </w:r>
          <w:r>
            <w:rPr>
              <w:color w:val="auto"/>
            </w:rPr>
            <w:instrText xml:space="preserve"> PAGEREF _Toc29519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14:paraId="4C5311F4">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_Toc17748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rPr>
            <w:t xml:space="preserve">第二章 </w:t>
          </w:r>
          <w:r>
            <w:rPr>
              <w:rFonts w:ascii="Times New Roman" w:hAnsi="Times New Roman" w:eastAsia="宋体" w:cs="Times New Roman"/>
              <w:color w:val="auto"/>
              <w:highlight w:val="none"/>
            </w:rPr>
            <w:t>供应商须知</w:t>
          </w:r>
          <w:r>
            <w:rPr>
              <w:color w:val="auto"/>
            </w:rPr>
            <w:tab/>
          </w:r>
          <w:r>
            <w:rPr>
              <w:color w:val="auto"/>
            </w:rPr>
            <w:fldChar w:fldCharType="begin"/>
          </w:r>
          <w:r>
            <w:rPr>
              <w:color w:val="auto"/>
            </w:rPr>
            <w:instrText xml:space="preserve"> PAGEREF _Toc17748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4"/>
              <w:highlight w:val="none"/>
            </w:rPr>
            <w:fldChar w:fldCharType="end"/>
          </w:r>
        </w:p>
        <w:p w14:paraId="6CE6E466">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_Toc15546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rPr>
            <w:t xml:space="preserve">第三章 </w:t>
          </w:r>
          <w:r>
            <w:rPr>
              <w:rFonts w:ascii="Times New Roman" w:hAnsi="Times New Roman" w:eastAsia="宋体" w:cs="Times New Roman"/>
              <w:color w:val="auto"/>
              <w:highlight w:val="none"/>
            </w:rPr>
            <w:t>评审办法</w:t>
          </w:r>
          <w:r>
            <w:rPr>
              <w:color w:val="auto"/>
            </w:rPr>
            <w:tab/>
          </w:r>
          <w:r>
            <w:rPr>
              <w:color w:val="auto"/>
            </w:rPr>
            <w:fldChar w:fldCharType="begin"/>
          </w:r>
          <w:r>
            <w:rPr>
              <w:color w:val="auto"/>
            </w:rPr>
            <w:instrText xml:space="preserve"> PAGEREF _Toc15546 \h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24"/>
              <w:highlight w:val="none"/>
            </w:rPr>
            <w:fldChar w:fldCharType="end"/>
          </w:r>
        </w:p>
        <w:p w14:paraId="3D51BC64">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_Toc2714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r>
            <w:rPr>
              <w:color w:val="auto"/>
            </w:rPr>
            <w:tab/>
          </w:r>
          <w:r>
            <w:rPr>
              <w:color w:val="auto"/>
            </w:rPr>
            <w:fldChar w:fldCharType="begin"/>
          </w:r>
          <w:r>
            <w:rPr>
              <w:color w:val="auto"/>
            </w:rPr>
            <w:instrText xml:space="preserve"> PAGEREF _Toc2714 \h </w:instrText>
          </w:r>
          <w:r>
            <w:rPr>
              <w:color w:val="auto"/>
            </w:rPr>
            <w:fldChar w:fldCharType="separate"/>
          </w:r>
          <w:r>
            <w:rPr>
              <w:color w:val="auto"/>
            </w:rPr>
            <w:t>25</w:t>
          </w:r>
          <w:r>
            <w:rPr>
              <w:color w:val="auto"/>
            </w:rPr>
            <w:fldChar w:fldCharType="end"/>
          </w:r>
          <w:r>
            <w:rPr>
              <w:rFonts w:hint="eastAsia" w:ascii="宋体" w:hAnsi="宋体" w:eastAsia="宋体" w:cs="宋体"/>
              <w:color w:val="auto"/>
              <w:szCs w:val="24"/>
              <w:highlight w:val="none"/>
            </w:rPr>
            <w:fldChar w:fldCharType="end"/>
          </w:r>
        </w:p>
        <w:p w14:paraId="66909699">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_Toc20336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highlight w:val="none"/>
              <w:lang w:val="en-US" w:eastAsia="zh-CN"/>
            </w:rPr>
            <w:t>第五章 采购需求及清单</w:t>
          </w:r>
          <w:r>
            <w:rPr>
              <w:color w:val="auto"/>
            </w:rPr>
            <w:tab/>
          </w:r>
          <w:r>
            <w:rPr>
              <w:color w:val="auto"/>
            </w:rPr>
            <w:fldChar w:fldCharType="begin"/>
          </w:r>
          <w:r>
            <w:rPr>
              <w:color w:val="auto"/>
            </w:rPr>
            <w:instrText xml:space="preserve"> PAGEREF _Toc20336 \h </w:instrText>
          </w:r>
          <w:r>
            <w:rPr>
              <w:color w:val="auto"/>
            </w:rPr>
            <w:fldChar w:fldCharType="separate"/>
          </w:r>
          <w:r>
            <w:rPr>
              <w:color w:val="auto"/>
            </w:rPr>
            <w:t>43</w:t>
          </w:r>
          <w:r>
            <w:rPr>
              <w:color w:val="auto"/>
            </w:rPr>
            <w:fldChar w:fldCharType="end"/>
          </w:r>
          <w:r>
            <w:rPr>
              <w:rFonts w:hint="eastAsia" w:ascii="宋体" w:hAnsi="宋体" w:eastAsia="宋体" w:cs="宋体"/>
              <w:color w:val="auto"/>
              <w:szCs w:val="24"/>
              <w:highlight w:val="none"/>
            </w:rPr>
            <w:fldChar w:fldCharType="end"/>
          </w:r>
        </w:p>
        <w:p w14:paraId="144A17B9">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_Toc21880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r>
            <w:rPr>
              <w:color w:val="auto"/>
            </w:rPr>
            <w:tab/>
          </w:r>
          <w:r>
            <w:rPr>
              <w:color w:val="auto"/>
            </w:rPr>
            <w:fldChar w:fldCharType="begin"/>
          </w:r>
          <w:r>
            <w:rPr>
              <w:color w:val="auto"/>
            </w:rPr>
            <w:instrText xml:space="preserve"> PAGEREF _Toc21880 \h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24"/>
              <w:highlight w:val="none"/>
            </w:rPr>
            <w:fldChar w:fldCharType="end"/>
          </w:r>
        </w:p>
        <w:p w14:paraId="7B6F2DC8">
          <w:pPr>
            <w:pStyle w:val="15"/>
            <w:tabs>
              <w:tab w:val="right" w:leader="dot" w:pos="8312"/>
            </w:tabs>
            <w:rPr>
              <w:color w:val="auto"/>
            </w:rPr>
          </w:pP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BF787A3">
      <w:pPr>
        <w:jc w:val="center"/>
        <w:rPr>
          <w:rFonts w:ascii="宋体" w:hAnsi="宋体" w:eastAsia="宋体"/>
          <w:color w:val="auto"/>
          <w:highlight w:val="none"/>
        </w:rPr>
      </w:pPr>
    </w:p>
    <w:p w14:paraId="46EE0C31">
      <w:pPr>
        <w:jc w:val="center"/>
        <w:rPr>
          <w:rFonts w:ascii="宋体" w:hAnsi="宋体" w:eastAsia="宋体"/>
          <w:color w:val="auto"/>
          <w:highlight w:val="none"/>
        </w:rPr>
      </w:pPr>
    </w:p>
    <w:p w14:paraId="30FB8451">
      <w:pPr>
        <w:pStyle w:val="5"/>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5"/>
        <w:spacing w:before="312" w:after="312"/>
        <w:rPr>
          <w:rFonts w:ascii="Times New Roman" w:hAnsi="Times New Roman" w:eastAsia="宋体" w:cs="Times New Roman"/>
          <w:color w:val="auto"/>
          <w:highlight w:val="none"/>
        </w:rPr>
      </w:pPr>
      <w:bookmarkStart w:id="0" w:name="_Toc29519"/>
      <w:r>
        <w:rPr>
          <w:rFonts w:ascii="Times New Roman" w:hAnsi="Times New Roman" w:eastAsia="宋体" w:cs="Times New Roman"/>
          <w:color w:val="auto"/>
          <w:highlight w:val="none"/>
        </w:rPr>
        <w:t>采购公告</w:t>
      </w:r>
      <w:bookmarkEnd w:id="0"/>
    </w:p>
    <w:p w14:paraId="0408454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6496_WPSOffice_Level2"/>
      <w:bookmarkStart w:id="2" w:name="_Toc10395_WPSOffice_Level2"/>
      <w:bookmarkStart w:id="3" w:name="_Toc13871"/>
      <w:bookmarkStart w:id="4" w:name="_Toc525632585"/>
      <w:bookmarkStart w:id="5" w:name="_Toc24354_WPSOffice_Level2"/>
      <w:bookmarkStart w:id="6" w:name="_Toc12765"/>
      <w:bookmarkStart w:id="7" w:name="_Toc4489_WPSOffice_Level2"/>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default" w:ascii="Times New Roman" w:hAnsi="Times New Roman" w:eastAsia="宋体" w:cs="Times New Roman"/>
          <w:color w:val="auto"/>
          <w:szCs w:val="21"/>
          <w:highlight w:val="none"/>
          <w:u w:val="single"/>
          <w:lang w:val="en-US" w:eastAsia="zh-CN"/>
        </w:rPr>
        <w:t>安徽交控集团2025年度服务区综合改造提升工程项目厨具设备采购及安装项目</w:t>
      </w:r>
      <w:r>
        <w:rPr>
          <w:rFonts w:hint="eastAsia" w:ascii="Times New Roman" w:hAnsi="Times New Roman" w:eastAsia="宋体" w:cs="Times New Roman"/>
          <w:color w:val="auto"/>
          <w:sz w:val="21"/>
          <w:szCs w:val="21"/>
          <w:highlight w:val="none"/>
          <w:u w:val="singl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宋体" w:hAnsi="宋体" w:eastAsia="宋体" w:cs="宋体"/>
          <w:color w:val="auto"/>
          <w:szCs w:val="21"/>
          <w:u w:val="single"/>
          <w:lang w:eastAsia="zh-CN"/>
        </w:rPr>
        <w:t>驿达公司所辖服务区服务场所新建、建筑立面提升、室内装修改造、供电系统改造、屋面防水及给排水系统改造等</w:t>
      </w:r>
      <w:r>
        <w:rPr>
          <w:rFonts w:hint="eastAsia" w:ascii="宋体" w:hAnsi="宋体" w:eastAsia="宋体" w:cs="宋体"/>
          <w:color w:val="auto"/>
          <w:szCs w:val="21"/>
          <w:u w:val="single"/>
          <w:lang w:val="en-US" w:eastAsia="zh-CN"/>
        </w:rPr>
        <w:t>。</w:t>
      </w:r>
    </w:p>
    <w:p w14:paraId="4C504C2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525632586"/>
      <w:bookmarkStart w:id="9" w:name="_Toc17858_WPSOffice_Level2"/>
      <w:bookmarkStart w:id="10" w:name="_Toc18453"/>
      <w:bookmarkStart w:id="11" w:name="_Toc10274"/>
      <w:bookmarkStart w:id="12" w:name="_Toc18367_WPSOffice_Level2"/>
      <w:bookmarkStart w:id="13" w:name="_Toc8128_WPSOffice_Level2"/>
      <w:bookmarkStart w:id="14" w:name="_Toc23266_WPSOffice_Level2"/>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r>
        <w:rPr>
          <w:rFonts w:hint="eastAsia" w:ascii="Times New Roman" w:hAnsi="Times New Roman" w:eastAsia="黑体" w:cs="Times New Roman"/>
          <w:b w:val="0"/>
          <w:bCs/>
          <w:color w:val="auto"/>
          <w:sz w:val="22"/>
          <w:szCs w:val="15"/>
          <w:highlight w:val="none"/>
          <w:lang w:val="en-US" w:eastAsia="zh-CN"/>
        </w:rPr>
        <w:t>.</w:t>
      </w:r>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宋体" w:hAnsi="宋体" w:eastAsia="宋体" w:cs="宋体"/>
          <w:color w:val="auto"/>
          <w:szCs w:val="21"/>
          <w:highlight w:val="none"/>
          <w:u w:val="single"/>
          <w:lang w:val="en-US" w:eastAsia="zh-CN"/>
        </w:rPr>
        <w:t xml:space="preserve">产品品牌及参数详见采购清单。 </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cs="Times New Roman"/>
          <w:color w:val="auto"/>
          <w:szCs w:val="22"/>
          <w:highlight w:val="none"/>
          <w:u w:val="single"/>
          <w:lang w:val="en-US" w:eastAsia="zh-CN"/>
        </w:rPr>
        <w:t>人民币92.8万元</w:t>
      </w:r>
      <w:r>
        <w:rPr>
          <w:rFonts w:hint="eastAsia" w:ascii="宋体" w:hAnsi="宋体" w:eastAsia="宋体" w:cs="宋体"/>
          <w:b w:val="0"/>
          <w:bCs w:val="0"/>
          <w:color w:val="auto"/>
          <w:szCs w:val="21"/>
          <w:highlight w:val="none"/>
          <w:u w:val="single"/>
          <w:lang w:val="en-US" w:eastAsia="zh-CN"/>
        </w:rPr>
        <w:t>。</w:t>
      </w:r>
    </w:p>
    <w:p w14:paraId="43DDA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kern w:val="0"/>
          <w:sz w:val="21"/>
          <w:szCs w:val="21"/>
          <w:highlight w:val="none"/>
          <w:u w:val="none"/>
          <w:lang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u w:val="single"/>
          <w:lang w:val="en-US" w:eastAsia="zh-CN"/>
        </w:rPr>
        <w:t>接甲方通知之日20天货到现场并安装结束（根据实际情况安排进度</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szCs w:val="21"/>
          <w:highlight w:val="none"/>
          <w:u w:val="none"/>
          <w:lang w:val="en-US" w:eastAsia="zh-CN"/>
        </w:rPr>
        <w:t xml:space="preserve"> </w:t>
      </w:r>
    </w:p>
    <w:p w14:paraId="4084088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b w:val="0"/>
          <w:bCs w:val="0"/>
          <w:color w:val="auto"/>
          <w:szCs w:val="21"/>
          <w:highlight w:val="none"/>
          <w:u w:val="single"/>
          <w:lang w:val="en-US" w:eastAsia="zh-CN"/>
        </w:rPr>
        <w:t>陈埠、焦岗湖服务区</w:t>
      </w:r>
      <w:r>
        <w:rPr>
          <w:rFonts w:hint="eastAsia" w:ascii="Times New Roman" w:hAnsi="Times New Roman" w:eastAsia="宋体" w:cs="Times New Roman"/>
          <w:color w:val="auto"/>
          <w:szCs w:val="21"/>
          <w:highlight w:val="none"/>
          <w:u w:val="single"/>
          <w:lang w:val="en-US" w:eastAsia="zh-CN"/>
        </w:rPr>
        <w:t>，</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22830808">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p>
    <w:p w14:paraId="71F8C970">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7ED83F0D">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Times New Roman" w:hAnsi="Times New Roman"/>
          <w:color w:val="auto"/>
          <w:sz w:val="21"/>
          <w:szCs w:val="22"/>
          <w:highlight w:val="none"/>
        </w:rPr>
        <w:t>（1）</w:t>
      </w:r>
      <w:r>
        <w:rPr>
          <w:rFonts w:hint="eastAsia" w:ascii="宋体" w:hAnsi="宋体" w:cs="宋体"/>
          <w:color w:val="auto"/>
          <w:sz w:val="21"/>
          <w:szCs w:val="22"/>
          <w:highlight w:val="none"/>
        </w:rPr>
        <w:t>资质最低要求：</w:t>
      </w:r>
    </w:p>
    <w:p w14:paraId="6F1DA9E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4A3E231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②制造商/厂家参与询比的，应具备有生产、销售采购人所需材料的能力</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2</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业绩最低要求：</w:t>
      </w:r>
    </w:p>
    <w:p w14:paraId="4CFF6869">
      <w:pPr>
        <w:pStyle w:val="2"/>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至少提供1个自202</w:t>
      </w:r>
      <w:r>
        <w:rPr>
          <w:rFonts w:hint="eastAsia" w:ascii="Times New Roman" w:hAnsi="Times New Roman" w:cs="Times New Roman"/>
          <w:b w:val="0"/>
          <w:bCs w:val="0"/>
          <w:color w:val="auto"/>
          <w:highlight w:val="none"/>
          <w:u w:val="single"/>
          <w:lang w:val="en-US" w:eastAsia="zh-CN"/>
        </w:rPr>
        <w:t>2</w:t>
      </w:r>
      <w:r>
        <w:rPr>
          <w:rFonts w:hint="default" w:ascii="Times New Roman" w:hAnsi="Times New Roman" w:cs="Times New Roman" w:eastAsiaTheme="minorEastAsia"/>
          <w:b w:val="0"/>
          <w:bCs w:val="0"/>
          <w:color w:val="auto"/>
          <w:highlight w:val="none"/>
          <w:u w:val="single"/>
          <w:lang w:val="en-US" w:eastAsia="zh-CN"/>
        </w:rPr>
        <w:t>年1月1日以来，单项合同额不低于</w:t>
      </w:r>
      <w:r>
        <w:rPr>
          <w:rFonts w:hint="eastAsia" w:ascii="Times New Roman" w:hAnsi="Times New Roman" w:cs="Times New Roman"/>
          <w:b w:val="0"/>
          <w:bCs w:val="0"/>
          <w:color w:val="auto"/>
          <w:highlight w:val="none"/>
          <w:u w:val="single"/>
          <w:lang w:val="en-US" w:eastAsia="zh-CN"/>
        </w:rPr>
        <w:t>30</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厨具设备</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w:t>
      </w:r>
      <w:r>
        <w:rPr>
          <w:rFonts w:hint="default" w:ascii="Times New Roman" w:hAnsi="Times New Roman" w:cs="Times New Roman" w:eastAsiaTheme="minorEastAsia"/>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r>
        <w:rPr>
          <w:rFonts w:hint="eastAsia" w:ascii="Times New Roman" w:hAnsi="Times New Roman" w:cs="Times New Roman"/>
          <w:b w:val="0"/>
          <w:bCs w:val="0"/>
          <w:color w:val="auto"/>
          <w:szCs w:val="21"/>
          <w:highlight w:val="none"/>
          <w:u w:val="single"/>
          <w:lang w:val="en-US" w:eastAsia="zh-CN"/>
        </w:rPr>
        <w:t>。</w:t>
      </w:r>
    </w:p>
    <w:p w14:paraId="0F18CB6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7DE2D19D">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3FCCA2B9">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4D67D860">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647DF18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27202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04A7C63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50F31F7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③在国家企业信用信息公示系统（www.gsxt.gov.cn）中未被列入严重违法失信企业名单；</w:t>
      </w:r>
    </w:p>
    <w:p w14:paraId="0D8ADDFC">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④在“信用中国”网站（www.creditchina.gov.cn）中未被列入失信被执行人名单；</w:t>
      </w:r>
    </w:p>
    <w:p w14:paraId="7008B6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32F7A8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48C186D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6867B83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037F233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4109_WPSOffice_Level2"/>
      <w:bookmarkStart w:id="19" w:name="_Toc525632588"/>
      <w:bookmarkStart w:id="20" w:name="_Toc4751"/>
      <w:bookmarkStart w:id="21" w:name="_Toc2996_WPSOffice_Level2"/>
      <w:bookmarkStart w:id="22" w:name="_Toc1994"/>
      <w:bookmarkStart w:id="23" w:name="_Toc25666_WPSOffice_Level2"/>
      <w:bookmarkStart w:id="24" w:name="_Toc29452_WPSOffice_Level2"/>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56E2CBF5">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bookmarkStart w:id="25" w:name="_Toc726"/>
      <w:bookmarkStart w:id="26" w:name="_Toc525632589"/>
      <w:r>
        <w:rPr>
          <w:rFonts w:hint="eastAsia" w:ascii="Times New Roman" w:hAnsi="Times New Roman"/>
          <w:color w:val="auto"/>
          <w:sz w:val="21"/>
          <w:szCs w:val="22"/>
          <w:highlight w:val="none"/>
        </w:rPr>
        <w:t>供应商须在“</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了解项目信息、下载询价文件及其他资料（含澄清、答疑及相关补充文件）。咨询电话：0551-62265211。采购人不再另行书面通知，供应商应及时关注、查阅。因未及时查看导致不利后果的，责任自负。</w:t>
      </w:r>
    </w:p>
    <w:p w14:paraId="74ADAE04">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53991C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22719"/>
      <w:bookmarkStart w:id="28" w:name="_Toc525632591"/>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 xml:space="preserve"> 2025 </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8</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 xml:space="preserve"> 21 </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 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 xml:space="preserve"> 30</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1008室</w:t>
      </w:r>
      <w:r>
        <w:rPr>
          <w:rFonts w:hint="default" w:ascii="Times New Roman" w:hAnsi="Times New Roman" w:eastAsia="宋体" w:cs="Times New Roman"/>
          <w:color w:val="auto"/>
          <w:kern w:val="2"/>
          <w:sz w:val="21"/>
          <w:szCs w:val="21"/>
          <w:highlight w:val="none"/>
          <w:lang w:val="en-US" w:eastAsia="zh-CN" w:bidi="ar-SA"/>
        </w:rPr>
        <w:t>。</w:t>
      </w:r>
    </w:p>
    <w:p w14:paraId="15F180B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46250A59">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贰仟元整</w:t>
      </w:r>
      <w:r>
        <w:rPr>
          <w:rFonts w:hint="eastAsia" w:ascii="Times New Roman" w:hAnsi="Times New Roman" w:eastAsia="宋体" w:cs="Times New Roman"/>
          <w:b/>
          <w:bCs/>
          <w:color w:val="auto"/>
          <w:kern w:val="2"/>
          <w:sz w:val="21"/>
          <w:szCs w:val="21"/>
          <w:highlight w:val="none"/>
          <w:lang w:val="en-US" w:eastAsia="zh-CN" w:bidi="ar-SA"/>
        </w:rPr>
        <w:t>）；</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737C81BC">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036ABDAF">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付款备注：驿达EPC厨具响应保证金</w:t>
      </w:r>
    </w:p>
    <w:p w14:paraId="0687E1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5E74587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成交公示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合同签订前，乙方需向甲方支付合同总价2%的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或提供合同总价5%的银行保函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rPr>
        <w:t xml:space="preserve">  </w:t>
      </w:r>
    </w:p>
    <w:p w14:paraId="110D2E1A">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525632592"/>
      <w:bookmarkStart w:id="30" w:name="_Toc20572_WPSOffice_Level2"/>
      <w:bookmarkStart w:id="31" w:name="_Toc321_WPSOffice_Level2"/>
      <w:bookmarkStart w:id="32" w:name="_Toc14943_WPSOffice_Level2"/>
      <w:bookmarkStart w:id="33" w:name="_Toc8501"/>
      <w:bookmarkStart w:id="34" w:name="_Toc26829"/>
      <w:bookmarkStart w:id="35" w:name="_Toc28571_WPSOffice_Level2"/>
      <w:r>
        <w:rPr>
          <w:rFonts w:hint="eastAsia" w:ascii="Times New Roman" w:hAnsi="Times New Roman"/>
          <w:color w:val="auto"/>
          <w:sz w:val="21"/>
          <w:szCs w:val="22"/>
          <w:highlight w:val="none"/>
        </w:rPr>
        <w:t xml:space="preserve">本次采购公告在“ </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”（网址：www.ahjggroup.com）“招标公告”栏目中发布。</w:t>
      </w:r>
    </w:p>
    <w:p w14:paraId="1B57102E">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778E82CA">
      <w:pPr>
        <w:pStyle w:val="3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EB2EA2">
      <w:pPr>
        <w:pStyle w:val="5"/>
        <w:spacing w:before="312" w:after="312"/>
        <w:rPr>
          <w:rFonts w:ascii="Times New Roman" w:hAnsi="Times New Roman" w:eastAsia="宋体" w:cs="Times New Roman"/>
          <w:color w:val="auto"/>
          <w:highlight w:val="none"/>
        </w:rPr>
      </w:pPr>
      <w:bookmarkStart w:id="36" w:name="_Toc17748"/>
      <w:r>
        <w:rPr>
          <w:rFonts w:ascii="Times New Roman" w:hAnsi="Times New Roman" w:eastAsia="宋体" w:cs="Times New Roman"/>
          <w:color w:val="auto"/>
          <w:highlight w:val="none"/>
        </w:rPr>
        <w:t>供应商须知</w:t>
      </w:r>
      <w:bookmarkEnd w:id="36"/>
    </w:p>
    <w:p w14:paraId="75B22214">
      <w:pPr>
        <w:spacing w:line="440" w:lineRule="exact"/>
        <w:jc w:val="center"/>
        <w:outlineLvl w:val="1"/>
        <w:rPr>
          <w:rFonts w:ascii="Times New Roman" w:hAnsi="Times New Roman" w:eastAsia="黑体" w:cs="Times New Roman"/>
          <w:color w:val="auto"/>
          <w:sz w:val="28"/>
          <w:szCs w:val="28"/>
          <w:highlight w:val="none"/>
        </w:rPr>
      </w:pPr>
      <w:bookmarkStart w:id="37" w:name="_Toc16069"/>
      <w:bookmarkStart w:id="38" w:name="_Toc19501"/>
      <w:bookmarkStart w:id="39" w:name="_Toc29381_WPSOffice_Level2"/>
      <w:bookmarkStart w:id="40" w:name="_Toc55466811"/>
      <w:bookmarkStart w:id="41" w:name="_Toc26656928"/>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827"/>
        <w:gridCol w:w="2193"/>
        <w:gridCol w:w="6347"/>
      </w:tblGrid>
      <w:tr w14:paraId="4A729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827" w:type="dxa"/>
            <w:vAlign w:val="center"/>
          </w:tcPr>
          <w:p w14:paraId="6CE70694">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条款号</w:t>
            </w:r>
          </w:p>
        </w:tc>
        <w:tc>
          <w:tcPr>
            <w:tcW w:w="2193" w:type="dxa"/>
            <w:vAlign w:val="center"/>
          </w:tcPr>
          <w:p w14:paraId="3868D2C7">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 款 名 称</w:t>
            </w:r>
          </w:p>
        </w:tc>
        <w:tc>
          <w:tcPr>
            <w:tcW w:w="6347" w:type="dxa"/>
            <w:vAlign w:val="center"/>
          </w:tcPr>
          <w:p w14:paraId="0E57396D">
            <w:pPr>
              <w:keepNext w:val="0"/>
              <w:keepLines w:val="0"/>
              <w:suppressLineNumbers w:val="0"/>
              <w:spacing w:before="0" w:beforeAutospacing="0" w:after="0" w:afterAutospacing="0"/>
              <w:ind w:left="42" w:leftChars="20" w:right="42" w:rightChars="20"/>
              <w:jc w:val="center"/>
              <w:rPr>
                <w:rFonts w:hint="default"/>
                <w:b/>
                <w:color w:val="auto"/>
                <w:sz w:val="22"/>
                <w:szCs w:val="22"/>
                <w:highlight w:val="none"/>
              </w:rPr>
            </w:pPr>
            <w:r>
              <w:rPr>
                <w:rFonts w:hint="default"/>
                <w:b/>
                <w:color w:val="auto"/>
                <w:sz w:val="22"/>
                <w:szCs w:val="22"/>
                <w:highlight w:val="none"/>
              </w:rPr>
              <w:t>编 列 内 容</w:t>
            </w:r>
          </w:p>
        </w:tc>
      </w:tr>
      <w:tr w14:paraId="265F99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77" w:hRule="atLeast"/>
          <w:jc w:val="center"/>
        </w:trPr>
        <w:tc>
          <w:tcPr>
            <w:tcW w:w="827" w:type="dxa"/>
            <w:vAlign w:val="center"/>
          </w:tcPr>
          <w:p w14:paraId="1C58CCD0">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1</w:t>
            </w:r>
          </w:p>
        </w:tc>
        <w:tc>
          <w:tcPr>
            <w:tcW w:w="2193" w:type="dxa"/>
            <w:vAlign w:val="center"/>
          </w:tcPr>
          <w:p w14:paraId="4D5599BC">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采购</w:t>
            </w:r>
            <w:r>
              <w:rPr>
                <w:rFonts w:hint="default"/>
                <w:color w:val="auto"/>
                <w:sz w:val="22"/>
                <w:szCs w:val="22"/>
                <w:highlight w:val="none"/>
              </w:rPr>
              <w:t>人</w:t>
            </w:r>
          </w:p>
        </w:tc>
        <w:tc>
          <w:tcPr>
            <w:tcW w:w="6347" w:type="dxa"/>
            <w:vAlign w:val="center"/>
          </w:tcPr>
          <w:p w14:paraId="673B664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74DD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3AF887FD">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2</w:t>
            </w:r>
          </w:p>
        </w:tc>
        <w:tc>
          <w:tcPr>
            <w:tcW w:w="2193" w:type="dxa"/>
            <w:vAlign w:val="center"/>
          </w:tcPr>
          <w:p w14:paraId="011BD65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招标代理机构</w:t>
            </w:r>
          </w:p>
        </w:tc>
        <w:tc>
          <w:tcPr>
            <w:tcW w:w="6347" w:type="dxa"/>
            <w:vAlign w:val="center"/>
          </w:tcPr>
          <w:p w14:paraId="4EF7499B">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bCs/>
                <w:color w:val="auto"/>
                <w:kern w:val="0"/>
                <w:sz w:val="22"/>
                <w:szCs w:val="22"/>
                <w:highlight w:val="none"/>
                <w:lang w:eastAsia="zh-CN" w:bidi="ar"/>
              </w:rPr>
              <w:t>无</w:t>
            </w:r>
          </w:p>
        </w:tc>
      </w:tr>
      <w:tr w14:paraId="262A1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F08C201">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3</w:t>
            </w:r>
          </w:p>
        </w:tc>
        <w:tc>
          <w:tcPr>
            <w:tcW w:w="2193" w:type="dxa"/>
            <w:vAlign w:val="center"/>
          </w:tcPr>
          <w:p w14:paraId="6AF214F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项目名称</w:t>
            </w:r>
          </w:p>
        </w:tc>
        <w:tc>
          <w:tcPr>
            <w:tcW w:w="6347" w:type="dxa"/>
            <w:vAlign w:val="center"/>
          </w:tcPr>
          <w:p w14:paraId="1F1B3898">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5A4447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6213E59">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4</w:t>
            </w:r>
          </w:p>
        </w:tc>
        <w:tc>
          <w:tcPr>
            <w:tcW w:w="2193" w:type="dxa"/>
            <w:vAlign w:val="center"/>
          </w:tcPr>
          <w:p w14:paraId="7153838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工程项目名称</w:t>
            </w:r>
          </w:p>
        </w:tc>
        <w:tc>
          <w:tcPr>
            <w:tcW w:w="6347" w:type="dxa"/>
            <w:vAlign w:val="center"/>
          </w:tcPr>
          <w:p w14:paraId="1D096206">
            <w:pPr>
              <w:keepNext w:val="0"/>
              <w:keepLines w:val="0"/>
              <w:suppressLineNumbers w:val="0"/>
              <w:spacing w:before="0" w:beforeAutospacing="0" w:after="0" w:afterAutospacing="0"/>
              <w:ind w:left="42" w:leftChars="20" w:right="42" w:rightChars="20"/>
              <w:jc w:val="left"/>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1405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508E3A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5</w:t>
            </w:r>
          </w:p>
        </w:tc>
        <w:tc>
          <w:tcPr>
            <w:tcW w:w="2193" w:type="dxa"/>
            <w:vAlign w:val="center"/>
          </w:tcPr>
          <w:p w14:paraId="1D70FD1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资金来源及比例</w:t>
            </w:r>
          </w:p>
        </w:tc>
        <w:tc>
          <w:tcPr>
            <w:tcW w:w="6347" w:type="dxa"/>
            <w:vAlign w:val="center"/>
          </w:tcPr>
          <w:p w14:paraId="21FCB393">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5D1FF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BA70272">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6</w:t>
            </w:r>
          </w:p>
        </w:tc>
        <w:tc>
          <w:tcPr>
            <w:tcW w:w="2193" w:type="dxa"/>
            <w:vAlign w:val="center"/>
          </w:tcPr>
          <w:p w14:paraId="1225648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default"/>
                <w:color w:val="auto"/>
                <w:sz w:val="22"/>
                <w:szCs w:val="22"/>
                <w:highlight w:val="none"/>
              </w:rPr>
              <w:t>资金落实情况</w:t>
            </w:r>
          </w:p>
        </w:tc>
        <w:tc>
          <w:tcPr>
            <w:tcW w:w="6347" w:type="dxa"/>
            <w:vAlign w:val="center"/>
          </w:tcPr>
          <w:p w14:paraId="0919BB71">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1B44A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A89419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7</w:t>
            </w:r>
          </w:p>
        </w:tc>
        <w:tc>
          <w:tcPr>
            <w:tcW w:w="2193" w:type="dxa"/>
            <w:vAlign w:val="center"/>
          </w:tcPr>
          <w:p w14:paraId="3C79A15D">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发货期</w:t>
            </w:r>
          </w:p>
        </w:tc>
        <w:tc>
          <w:tcPr>
            <w:tcW w:w="6347" w:type="dxa"/>
            <w:vAlign w:val="center"/>
          </w:tcPr>
          <w:p w14:paraId="053D2A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3E61A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9DB6F7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8</w:t>
            </w:r>
          </w:p>
        </w:tc>
        <w:tc>
          <w:tcPr>
            <w:tcW w:w="2193" w:type="dxa"/>
            <w:vAlign w:val="center"/>
          </w:tcPr>
          <w:p w14:paraId="087D552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交货地点</w:t>
            </w:r>
          </w:p>
        </w:tc>
        <w:tc>
          <w:tcPr>
            <w:tcW w:w="6347" w:type="dxa"/>
            <w:vAlign w:val="center"/>
          </w:tcPr>
          <w:p w14:paraId="4C0BDBF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65089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93D280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9</w:t>
            </w:r>
          </w:p>
        </w:tc>
        <w:tc>
          <w:tcPr>
            <w:tcW w:w="2193" w:type="dxa"/>
            <w:vAlign w:val="center"/>
          </w:tcPr>
          <w:p w14:paraId="6A00657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 xml:space="preserve">技术性能指标 </w:t>
            </w:r>
          </w:p>
        </w:tc>
        <w:tc>
          <w:tcPr>
            <w:tcW w:w="6347" w:type="dxa"/>
            <w:vAlign w:val="center"/>
          </w:tcPr>
          <w:p w14:paraId="0E71A56B">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59318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918689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vertAlign w:val="superscript"/>
              </w:rPr>
            </w:pPr>
            <w:r>
              <w:rPr>
                <w:rFonts w:hint="default" w:ascii="Calibri" w:hAnsi="Calibri" w:eastAsia="宋体" w:cs="Calibri"/>
                <w:i w:val="0"/>
                <w:iCs w:val="0"/>
                <w:color w:val="auto"/>
                <w:kern w:val="0"/>
                <w:sz w:val="22"/>
                <w:szCs w:val="22"/>
                <w:highlight w:val="none"/>
                <w:u w:val="none"/>
                <w:lang w:val="en-US" w:eastAsia="zh-CN" w:bidi="ar"/>
              </w:rPr>
              <w:t>10</w:t>
            </w:r>
          </w:p>
        </w:tc>
        <w:tc>
          <w:tcPr>
            <w:tcW w:w="2193" w:type="dxa"/>
            <w:vAlign w:val="center"/>
          </w:tcPr>
          <w:p w14:paraId="464D3E8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资质条件、能力</w:t>
            </w:r>
            <w:r>
              <w:rPr>
                <w:rFonts w:hint="eastAsia"/>
                <w:color w:val="auto"/>
                <w:sz w:val="22"/>
                <w:szCs w:val="22"/>
                <w:highlight w:val="none"/>
              </w:rPr>
              <w:t>、</w:t>
            </w:r>
            <w:r>
              <w:rPr>
                <w:rFonts w:hint="default"/>
                <w:color w:val="auto"/>
                <w:sz w:val="22"/>
                <w:szCs w:val="22"/>
                <w:highlight w:val="none"/>
              </w:rPr>
              <w:t>信誉</w:t>
            </w:r>
          </w:p>
        </w:tc>
        <w:tc>
          <w:tcPr>
            <w:tcW w:w="6347" w:type="dxa"/>
            <w:vAlign w:val="center"/>
          </w:tcPr>
          <w:p w14:paraId="0F83A6D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5A456C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381DD7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11</w:t>
            </w:r>
          </w:p>
        </w:tc>
        <w:tc>
          <w:tcPr>
            <w:tcW w:w="2193" w:type="dxa"/>
            <w:vAlign w:val="center"/>
          </w:tcPr>
          <w:p w14:paraId="68540773">
            <w:pPr>
              <w:keepNext w:val="0"/>
              <w:keepLines w:val="0"/>
              <w:suppressLineNumbers w:val="0"/>
              <w:spacing w:before="0" w:beforeAutospacing="0" w:after="0" w:afterAutospacing="0"/>
              <w:ind w:left="0" w:right="0"/>
              <w:jc w:val="center"/>
              <w:rPr>
                <w:rFonts w:hint="eastAsia" w:eastAsiaTheme="minorEastAsia"/>
                <w:color w:val="auto"/>
                <w:sz w:val="22"/>
                <w:szCs w:val="22"/>
                <w:highlight w:val="none"/>
                <w:lang w:val="en-US" w:eastAsia="zh-CN"/>
              </w:rPr>
            </w:pPr>
            <w:r>
              <w:rPr>
                <w:rFonts w:hint="default"/>
                <w:color w:val="auto"/>
                <w:sz w:val="22"/>
                <w:szCs w:val="22"/>
                <w:highlight w:val="none"/>
              </w:rPr>
              <w:t>是否接受联合体</w:t>
            </w:r>
            <w:r>
              <w:rPr>
                <w:rFonts w:hint="eastAsia"/>
                <w:color w:val="auto"/>
                <w:sz w:val="22"/>
                <w:szCs w:val="22"/>
                <w:highlight w:val="none"/>
                <w:lang w:val="en-US" w:eastAsia="zh-CN"/>
              </w:rPr>
              <w:t>响应</w:t>
            </w:r>
          </w:p>
        </w:tc>
        <w:tc>
          <w:tcPr>
            <w:tcW w:w="6347" w:type="dxa"/>
            <w:vAlign w:val="center"/>
          </w:tcPr>
          <w:p w14:paraId="655E53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416F1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4D24FE1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12</w:t>
            </w:r>
          </w:p>
        </w:tc>
        <w:tc>
          <w:tcPr>
            <w:tcW w:w="2193" w:type="dxa"/>
            <w:vAlign w:val="center"/>
          </w:tcPr>
          <w:p w14:paraId="49A61EB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不得存在的其他关联情形</w:t>
            </w:r>
          </w:p>
        </w:tc>
        <w:tc>
          <w:tcPr>
            <w:tcW w:w="6347" w:type="dxa"/>
            <w:vAlign w:val="center"/>
          </w:tcPr>
          <w:p w14:paraId="5C8AF11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2C9AA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969B00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13</w:t>
            </w:r>
          </w:p>
        </w:tc>
        <w:tc>
          <w:tcPr>
            <w:tcW w:w="2193" w:type="dxa"/>
            <w:vAlign w:val="center"/>
          </w:tcPr>
          <w:p w14:paraId="2207F4C7">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预备会</w:t>
            </w:r>
          </w:p>
        </w:tc>
        <w:tc>
          <w:tcPr>
            <w:tcW w:w="6347" w:type="dxa"/>
            <w:vAlign w:val="center"/>
          </w:tcPr>
          <w:p w14:paraId="5FFE4EB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73B2CB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A244DA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14</w:t>
            </w:r>
          </w:p>
        </w:tc>
        <w:tc>
          <w:tcPr>
            <w:tcW w:w="2193" w:type="dxa"/>
            <w:vAlign w:val="center"/>
          </w:tcPr>
          <w:p w14:paraId="3630799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分包</w:t>
            </w:r>
          </w:p>
        </w:tc>
        <w:tc>
          <w:tcPr>
            <w:tcW w:w="6347" w:type="dxa"/>
            <w:vAlign w:val="center"/>
          </w:tcPr>
          <w:p w14:paraId="4B67878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77DC6CE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3C76546D">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128CDFB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BA72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F64DAAD">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15</w:t>
            </w:r>
          </w:p>
        </w:tc>
        <w:tc>
          <w:tcPr>
            <w:tcW w:w="2193" w:type="dxa"/>
            <w:vAlign w:val="center"/>
          </w:tcPr>
          <w:p w14:paraId="3795D4F7">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实质性要求和条件</w:t>
            </w:r>
          </w:p>
        </w:tc>
        <w:tc>
          <w:tcPr>
            <w:tcW w:w="6347" w:type="dxa"/>
            <w:vAlign w:val="center"/>
          </w:tcPr>
          <w:p w14:paraId="5DE82C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319B1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A431D0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16</w:t>
            </w:r>
          </w:p>
        </w:tc>
        <w:tc>
          <w:tcPr>
            <w:tcW w:w="2193" w:type="dxa"/>
            <w:vAlign w:val="center"/>
          </w:tcPr>
          <w:p w14:paraId="297F53EC">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其他可以被接受的技术支持资料</w:t>
            </w:r>
          </w:p>
        </w:tc>
        <w:tc>
          <w:tcPr>
            <w:tcW w:w="6347" w:type="dxa"/>
            <w:vAlign w:val="center"/>
          </w:tcPr>
          <w:p w14:paraId="40B8C71C">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AC60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5ED352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17</w:t>
            </w:r>
          </w:p>
        </w:tc>
        <w:tc>
          <w:tcPr>
            <w:tcW w:w="2193" w:type="dxa"/>
            <w:vAlign w:val="center"/>
          </w:tcPr>
          <w:p w14:paraId="587DFEB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偏差</w:t>
            </w:r>
          </w:p>
        </w:tc>
        <w:tc>
          <w:tcPr>
            <w:tcW w:w="6347" w:type="dxa"/>
            <w:vAlign w:val="center"/>
          </w:tcPr>
          <w:p w14:paraId="584DA5F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7"/>
                <w:rFonts w:hint="eastAsia" w:ascii="宋体" w:hAnsi="宋体" w:eastAsia="宋体" w:cs="宋体"/>
                <w:bCs/>
                <w:color w:val="auto"/>
                <w:sz w:val="22"/>
                <w:szCs w:val="22"/>
                <w:highlight w:val="none"/>
                <w:lang w:bidi="ar"/>
              </w:rPr>
              <w:t>允许有利于</w:t>
            </w:r>
            <w:r>
              <w:rPr>
                <w:rStyle w:val="47"/>
                <w:rFonts w:hint="eastAsia" w:ascii="宋体" w:hAnsi="宋体" w:eastAsia="宋体" w:cs="宋体"/>
                <w:bCs/>
                <w:color w:val="auto"/>
                <w:sz w:val="22"/>
                <w:szCs w:val="22"/>
                <w:highlight w:val="none"/>
                <w:lang w:eastAsia="zh-CN" w:bidi="ar"/>
              </w:rPr>
              <w:t>采购人</w:t>
            </w:r>
            <w:r>
              <w:rPr>
                <w:rStyle w:val="47"/>
                <w:rFonts w:hint="eastAsia" w:ascii="宋体" w:hAnsi="宋体" w:eastAsia="宋体" w:cs="宋体"/>
                <w:bCs/>
                <w:color w:val="auto"/>
                <w:sz w:val="22"/>
                <w:szCs w:val="22"/>
                <w:highlight w:val="none"/>
                <w:lang w:bidi="ar"/>
              </w:rPr>
              <w:t>的偏差</w:t>
            </w:r>
          </w:p>
        </w:tc>
      </w:tr>
      <w:tr w14:paraId="150A9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C2347E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18</w:t>
            </w:r>
          </w:p>
        </w:tc>
        <w:tc>
          <w:tcPr>
            <w:tcW w:w="2193" w:type="dxa"/>
            <w:vAlign w:val="center"/>
          </w:tcPr>
          <w:p w14:paraId="64B05401">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构成</w:t>
            </w:r>
            <w:r>
              <w:rPr>
                <w:rFonts w:hint="eastAsia"/>
                <w:color w:val="auto"/>
                <w:sz w:val="22"/>
                <w:szCs w:val="22"/>
                <w:highlight w:val="none"/>
                <w:lang w:eastAsia="zh-CN"/>
              </w:rPr>
              <w:t>响应文件</w:t>
            </w:r>
            <w:r>
              <w:rPr>
                <w:rFonts w:hint="eastAsia"/>
                <w:color w:val="auto"/>
                <w:sz w:val="22"/>
                <w:szCs w:val="22"/>
                <w:highlight w:val="none"/>
              </w:rPr>
              <w:t>的其他资料</w:t>
            </w:r>
          </w:p>
        </w:tc>
        <w:tc>
          <w:tcPr>
            <w:tcW w:w="6347" w:type="dxa"/>
            <w:vAlign w:val="center"/>
          </w:tcPr>
          <w:p w14:paraId="32A76DB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67996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827" w:type="dxa"/>
            <w:vMerge w:val="restart"/>
            <w:vAlign w:val="center"/>
          </w:tcPr>
          <w:p w14:paraId="2034357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19</w:t>
            </w:r>
          </w:p>
        </w:tc>
        <w:tc>
          <w:tcPr>
            <w:tcW w:w="2193" w:type="dxa"/>
            <w:vMerge w:val="restart"/>
            <w:vAlign w:val="center"/>
          </w:tcPr>
          <w:p w14:paraId="68BBFC78">
            <w:pPr>
              <w:keepNext w:val="0"/>
              <w:keepLines w:val="0"/>
              <w:suppressLineNumbers w:val="0"/>
              <w:spacing w:before="0" w:beforeAutospacing="0" w:after="0" w:afterAutospacing="0"/>
              <w:ind w:left="105" w:leftChars="50" w:right="0"/>
              <w:jc w:val="center"/>
              <w:rPr>
                <w:rFonts w:hint="eastAsia" w:eastAsiaTheme="minorEastAsia"/>
                <w:color w:val="auto"/>
                <w:sz w:val="22"/>
                <w:szCs w:val="22"/>
                <w:highlight w:val="none"/>
                <w:lang w:eastAsia="zh-CN"/>
              </w:rPr>
            </w:pPr>
            <w:r>
              <w:rPr>
                <w:rFonts w:hint="eastAsia"/>
                <w:color w:val="auto"/>
                <w:sz w:val="22"/>
                <w:szCs w:val="22"/>
                <w:highlight w:val="none"/>
                <w:lang w:eastAsia="zh-CN"/>
              </w:rPr>
              <w:t>供应商</w:t>
            </w:r>
            <w:r>
              <w:rPr>
                <w:rFonts w:hint="default"/>
                <w:color w:val="auto"/>
                <w:sz w:val="22"/>
                <w:szCs w:val="22"/>
                <w:highlight w:val="none"/>
              </w:rPr>
              <w:t>要求澄清</w:t>
            </w:r>
            <w:r>
              <w:rPr>
                <w:rFonts w:hint="eastAsia"/>
                <w:color w:val="auto"/>
                <w:sz w:val="22"/>
                <w:szCs w:val="22"/>
                <w:highlight w:val="none"/>
                <w:lang w:eastAsia="zh-CN"/>
              </w:rPr>
              <w:t>响应文件</w:t>
            </w:r>
          </w:p>
        </w:tc>
        <w:tc>
          <w:tcPr>
            <w:tcW w:w="6347" w:type="dxa"/>
            <w:vAlign w:val="center"/>
          </w:tcPr>
          <w:p w14:paraId="580C117B">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4DB6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Merge w:val="continue"/>
            <w:vAlign w:val="center"/>
          </w:tcPr>
          <w:p w14:paraId="5E0799C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2193" w:type="dxa"/>
            <w:vMerge w:val="continue"/>
            <w:vAlign w:val="center"/>
          </w:tcPr>
          <w:p w14:paraId="7943BB7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6347" w:type="dxa"/>
            <w:vAlign w:val="center"/>
          </w:tcPr>
          <w:p w14:paraId="652E8F59">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w:t>
            </w:r>
            <w:r>
              <w:rPr>
                <w:rFonts w:hint="eastAsia" w:cs="宋体"/>
                <w:color w:val="auto"/>
                <w:sz w:val="22"/>
                <w:szCs w:val="22"/>
                <w:highlight w:val="none"/>
                <w:lang w:eastAsia="zh-CN"/>
              </w:rPr>
              <w:t>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发布</w:t>
            </w:r>
          </w:p>
        </w:tc>
      </w:tr>
      <w:tr w14:paraId="31320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21A8B19">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20</w:t>
            </w:r>
          </w:p>
        </w:tc>
        <w:tc>
          <w:tcPr>
            <w:tcW w:w="2193" w:type="dxa"/>
            <w:vAlign w:val="center"/>
          </w:tcPr>
          <w:p w14:paraId="4299B12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响应文件</w:t>
            </w:r>
            <w:r>
              <w:rPr>
                <w:rFonts w:hint="eastAsia"/>
                <w:color w:val="auto"/>
                <w:sz w:val="22"/>
                <w:szCs w:val="22"/>
                <w:highlight w:val="none"/>
              </w:rPr>
              <w:t xml:space="preserve">澄清发出的形式 </w:t>
            </w:r>
          </w:p>
        </w:tc>
        <w:tc>
          <w:tcPr>
            <w:tcW w:w="6347" w:type="dxa"/>
            <w:vAlign w:val="center"/>
          </w:tcPr>
          <w:p w14:paraId="62370D3F">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w:t>
            </w:r>
            <w:r>
              <w:rPr>
                <w:rFonts w:hint="eastAsia" w:ascii="宋体" w:hAnsi="宋体" w:eastAsia="宋体" w:cs="宋体"/>
                <w:color w:val="auto"/>
                <w:sz w:val="22"/>
                <w:szCs w:val="22"/>
                <w:highlight w:val="none"/>
                <w:lang w:eastAsia="zh-CN"/>
              </w:rPr>
              <w:t xml:space="preserve"> 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发出</w:t>
            </w:r>
          </w:p>
        </w:tc>
      </w:tr>
      <w:tr w14:paraId="144F38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19A5B48C">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21</w:t>
            </w:r>
          </w:p>
        </w:tc>
        <w:tc>
          <w:tcPr>
            <w:tcW w:w="2193" w:type="dxa"/>
            <w:vAlign w:val="center"/>
          </w:tcPr>
          <w:p w14:paraId="23C9063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供应商</w:t>
            </w:r>
            <w:r>
              <w:rPr>
                <w:rFonts w:hint="eastAsia"/>
                <w:color w:val="auto"/>
                <w:sz w:val="22"/>
                <w:szCs w:val="22"/>
                <w:highlight w:val="none"/>
              </w:rPr>
              <w:t>确认收到</w:t>
            </w:r>
            <w:r>
              <w:rPr>
                <w:rFonts w:hint="eastAsia"/>
                <w:color w:val="auto"/>
                <w:sz w:val="22"/>
                <w:szCs w:val="22"/>
                <w:highlight w:val="none"/>
                <w:lang w:eastAsia="zh-CN"/>
              </w:rPr>
              <w:t>响应文件</w:t>
            </w:r>
            <w:r>
              <w:rPr>
                <w:rFonts w:hint="eastAsia"/>
                <w:color w:val="auto"/>
                <w:sz w:val="22"/>
                <w:szCs w:val="22"/>
                <w:highlight w:val="none"/>
              </w:rPr>
              <w:t>澄清</w:t>
            </w:r>
          </w:p>
        </w:tc>
        <w:tc>
          <w:tcPr>
            <w:tcW w:w="6347" w:type="dxa"/>
            <w:vAlign w:val="center"/>
          </w:tcPr>
          <w:p w14:paraId="042C5927">
            <w:pPr>
              <w:pStyle w:val="41"/>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w:t>
            </w:r>
            <w:r>
              <w:rPr>
                <w:rFonts w:hint="eastAsia" w:ascii="宋体" w:hAnsi="宋体" w:eastAsia="宋体" w:cs="宋体"/>
                <w:color w:val="auto"/>
                <w:sz w:val="22"/>
                <w:szCs w:val="22"/>
                <w:highlight w:val="none"/>
                <w:lang w:eastAsia="zh-CN"/>
              </w:rPr>
              <w:t>安徽交控建设工程集团</w:t>
            </w:r>
            <w:r>
              <w:rPr>
                <w:rFonts w:hint="eastAsia" w:ascii="宋体" w:hAnsi="宋体" w:eastAsia="宋体" w:cs="宋体"/>
                <w:color w:val="auto"/>
                <w:sz w:val="22"/>
                <w:szCs w:val="22"/>
                <w:highlight w:val="none"/>
              </w:rPr>
              <w:t>（网址：www.ahjggroup.com）的网站，及时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508B7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E84928B">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22</w:t>
            </w:r>
          </w:p>
        </w:tc>
        <w:tc>
          <w:tcPr>
            <w:tcW w:w="2193" w:type="dxa"/>
            <w:vAlign w:val="center"/>
          </w:tcPr>
          <w:p w14:paraId="14017135">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val="en-US" w:eastAsia="zh-CN"/>
              </w:rPr>
            </w:pPr>
            <w:r>
              <w:rPr>
                <w:rFonts w:hint="eastAsia"/>
                <w:color w:val="auto"/>
                <w:sz w:val="22"/>
                <w:szCs w:val="22"/>
                <w:highlight w:val="none"/>
              </w:rPr>
              <w:t>响应文件份数</w:t>
            </w:r>
          </w:p>
        </w:tc>
        <w:tc>
          <w:tcPr>
            <w:tcW w:w="6347" w:type="dxa"/>
            <w:vAlign w:val="center"/>
          </w:tcPr>
          <w:p w14:paraId="59DC1050">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
              </w:rPr>
              <w:t>正本壹份，副本壹份（需密封）。正副本内容不一致时，以正本为准。</w:t>
            </w:r>
          </w:p>
        </w:tc>
      </w:tr>
      <w:tr w14:paraId="22AE8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827" w:type="dxa"/>
            <w:vAlign w:val="center"/>
          </w:tcPr>
          <w:p w14:paraId="146BE6B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23</w:t>
            </w:r>
          </w:p>
        </w:tc>
        <w:tc>
          <w:tcPr>
            <w:tcW w:w="2193" w:type="dxa"/>
            <w:vAlign w:val="center"/>
          </w:tcPr>
          <w:p w14:paraId="0AF0B06A">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eastAsia="zh-CN"/>
              </w:rPr>
            </w:pPr>
            <w:r>
              <w:rPr>
                <w:rFonts w:hint="eastAsia"/>
                <w:color w:val="auto"/>
                <w:sz w:val="22"/>
                <w:szCs w:val="22"/>
                <w:highlight w:val="none"/>
                <w:lang w:eastAsia="zh-CN"/>
              </w:rPr>
              <w:t>装订包封要求</w:t>
            </w:r>
          </w:p>
        </w:tc>
        <w:tc>
          <w:tcPr>
            <w:tcW w:w="6347" w:type="dxa"/>
            <w:vAlign w:val="center"/>
          </w:tcPr>
          <w:p w14:paraId="78587EFE">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响应文件胶装，按商务技术文件正副本和报价文件正副本分成两个密封袋封装，封口处须密封并加盖企业公章。</w:t>
            </w:r>
          </w:p>
          <w:p w14:paraId="61B7B61A">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default" w:ascii="宋体" w:hAnsi="宋体" w:eastAsia="宋体" w:cs="宋体"/>
                <w:b/>
                <w:bCs w:val="0"/>
                <w:color w:val="auto"/>
                <w:kern w:val="2"/>
                <w:sz w:val="22"/>
                <w:szCs w:val="22"/>
                <w:highlight w:val="none"/>
                <w:lang w:val="en-US" w:eastAsia="zh-CN" w:bidi="ar"/>
              </w:rPr>
            </w:pPr>
            <w:r>
              <w:rPr>
                <w:rFonts w:hint="eastAsia" w:cs="宋体"/>
                <w:b/>
                <w:bCs w:val="0"/>
                <w:color w:val="auto"/>
                <w:kern w:val="2"/>
                <w:sz w:val="22"/>
                <w:szCs w:val="22"/>
                <w:highlight w:val="yellow"/>
                <w:lang w:val="en-US" w:eastAsia="zh-CN" w:bidi="ar"/>
              </w:rPr>
              <w:t>在商务技术文件密封袋内必须同时用U盘放盖章版商务技术文件的扫描件一份（PDF版），在报价文件密封袋内用U盘放报价文件扫描件一份(PDF版)和报价清单电子版一份(EXCEL版)；如启封发现上述资料未放齐的，视为形式评审不合格，取消资格。</w:t>
            </w:r>
          </w:p>
        </w:tc>
      </w:tr>
      <w:tr w14:paraId="0190C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5DA0C3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24</w:t>
            </w:r>
          </w:p>
        </w:tc>
        <w:tc>
          <w:tcPr>
            <w:tcW w:w="2193" w:type="dxa"/>
            <w:vAlign w:val="center"/>
          </w:tcPr>
          <w:p w14:paraId="70FB95C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文件密封形式</w:t>
            </w:r>
          </w:p>
        </w:tc>
        <w:tc>
          <w:tcPr>
            <w:tcW w:w="6347" w:type="dxa"/>
            <w:vAlign w:val="center"/>
          </w:tcPr>
          <w:p w14:paraId="45217707">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宋体" w:hAnsi="宋体" w:cs="宋体"/>
                <w:color w:val="auto"/>
                <w:sz w:val="22"/>
                <w:szCs w:val="22"/>
                <w:highlight w:val="none"/>
                <w:lang w:eastAsia="zh-CN"/>
              </w:rPr>
              <w:t>□</w:t>
            </w:r>
            <w:r>
              <w:rPr>
                <w:rFonts w:hint="default"/>
                <w:color w:val="auto"/>
                <w:sz w:val="22"/>
                <w:szCs w:val="22"/>
                <w:highlight w:val="none"/>
              </w:rPr>
              <w:t>单信封</w:t>
            </w:r>
          </w:p>
          <w:p w14:paraId="1F243CDF">
            <w:pPr>
              <w:keepNext w:val="0"/>
              <w:keepLines w:val="0"/>
              <w:suppressLineNumbers w:val="0"/>
              <w:spacing w:before="0" w:beforeAutospacing="0" w:after="0" w:afterAutospacing="0"/>
              <w:ind w:left="0" w:right="0"/>
              <w:rPr>
                <w:rFonts w:hint="default"/>
                <w:color w:val="auto"/>
                <w:sz w:val="22"/>
                <w:szCs w:val="22"/>
                <w:highlight w:val="none"/>
              </w:rPr>
            </w:pPr>
            <w:r>
              <w:rPr>
                <w:rFonts w:hint="eastAsia"/>
                <w:color w:val="auto"/>
                <w:sz w:val="22"/>
                <w:szCs w:val="22"/>
                <w:highlight w:val="none"/>
              </w:rPr>
              <w:sym w:font="Wingdings" w:char="00FE"/>
            </w:r>
            <w:r>
              <w:rPr>
                <w:rFonts w:hint="default"/>
                <w:color w:val="auto"/>
                <w:sz w:val="22"/>
                <w:szCs w:val="22"/>
                <w:highlight w:val="none"/>
              </w:rPr>
              <w:t>双信封</w:t>
            </w:r>
          </w:p>
        </w:tc>
      </w:tr>
      <w:tr w14:paraId="5D9799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F7EE91E">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25</w:t>
            </w:r>
          </w:p>
        </w:tc>
        <w:tc>
          <w:tcPr>
            <w:tcW w:w="2193" w:type="dxa"/>
            <w:vAlign w:val="center"/>
          </w:tcPr>
          <w:p w14:paraId="5880563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增值税税金的计算方法</w:t>
            </w:r>
          </w:p>
        </w:tc>
        <w:tc>
          <w:tcPr>
            <w:tcW w:w="6347" w:type="dxa"/>
            <w:vAlign w:val="center"/>
          </w:tcPr>
          <w:p w14:paraId="7DDF358E">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。承包人应提供增值税专用发票。</w:t>
            </w:r>
          </w:p>
        </w:tc>
      </w:tr>
      <w:tr w14:paraId="29329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B58181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26</w:t>
            </w:r>
          </w:p>
        </w:tc>
        <w:tc>
          <w:tcPr>
            <w:tcW w:w="2193" w:type="dxa"/>
            <w:vAlign w:val="center"/>
          </w:tcPr>
          <w:p w14:paraId="582BBC50">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最高</w:t>
            </w:r>
            <w:r>
              <w:rPr>
                <w:rFonts w:hint="eastAsia"/>
                <w:color w:val="auto"/>
                <w:sz w:val="22"/>
                <w:szCs w:val="22"/>
                <w:highlight w:val="none"/>
                <w:lang w:eastAsia="zh-CN"/>
              </w:rPr>
              <w:t>响应</w:t>
            </w:r>
            <w:r>
              <w:rPr>
                <w:rFonts w:hint="default"/>
                <w:color w:val="auto"/>
                <w:sz w:val="22"/>
                <w:szCs w:val="22"/>
                <w:highlight w:val="none"/>
              </w:rPr>
              <w:t>限价</w:t>
            </w:r>
          </w:p>
        </w:tc>
        <w:tc>
          <w:tcPr>
            <w:tcW w:w="6347" w:type="dxa"/>
            <w:vAlign w:val="center"/>
          </w:tcPr>
          <w:p w14:paraId="1EA9429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none"/>
              </w:rPr>
              <w:t>最高</w:t>
            </w:r>
            <w:r>
              <w:rPr>
                <w:rFonts w:hint="eastAsia"/>
                <w:b/>
                <w:bCs/>
                <w:color w:val="auto"/>
                <w:sz w:val="22"/>
                <w:szCs w:val="22"/>
                <w:highlight w:val="none"/>
                <w:lang w:val="en-US" w:eastAsia="zh-CN"/>
              </w:rPr>
              <w:t>响应</w:t>
            </w:r>
            <w:r>
              <w:rPr>
                <w:rFonts w:hint="default"/>
                <w:b/>
                <w:bCs/>
                <w:color w:val="auto"/>
                <w:sz w:val="22"/>
                <w:szCs w:val="22"/>
                <w:highlight w:val="none"/>
              </w:rPr>
              <w:t>限价人民币:详见采购公告。</w:t>
            </w:r>
          </w:p>
        </w:tc>
      </w:tr>
      <w:tr w14:paraId="4E0E1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40F1FA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27</w:t>
            </w:r>
          </w:p>
        </w:tc>
        <w:tc>
          <w:tcPr>
            <w:tcW w:w="2193" w:type="dxa"/>
            <w:vAlign w:val="center"/>
          </w:tcPr>
          <w:p w14:paraId="16378D1F">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报价的其他要求</w:t>
            </w:r>
          </w:p>
        </w:tc>
        <w:tc>
          <w:tcPr>
            <w:tcW w:w="6347" w:type="dxa"/>
            <w:vAlign w:val="center"/>
          </w:tcPr>
          <w:p w14:paraId="0AF8660C">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0E0291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ADE76F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28</w:t>
            </w:r>
          </w:p>
        </w:tc>
        <w:tc>
          <w:tcPr>
            <w:tcW w:w="2193" w:type="dxa"/>
            <w:vAlign w:val="center"/>
          </w:tcPr>
          <w:p w14:paraId="44F8D6CA">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eastAsia="zh-CN"/>
              </w:rPr>
              <w:t>响应</w:t>
            </w:r>
            <w:r>
              <w:rPr>
                <w:rFonts w:hint="default"/>
                <w:color w:val="auto"/>
                <w:sz w:val="22"/>
                <w:szCs w:val="22"/>
                <w:highlight w:val="none"/>
              </w:rPr>
              <w:t>报价</w:t>
            </w:r>
            <w:r>
              <w:rPr>
                <w:rFonts w:hint="eastAsia"/>
                <w:color w:val="auto"/>
                <w:sz w:val="22"/>
                <w:szCs w:val="22"/>
                <w:highlight w:val="none"/>
                <w:lang w:val="en-US" w:eastAsia="zh-CN"/>
              </w:rPr>
              <w:t>清单工程量</w:t>
            </w:r>
          </w:p>
        </w:tc>
        <w:tc>
          <w:tcPr>
            <w:tcW w:w="6347" w:type="dxa"/>
            <w:vAlign w:val="center"/>
          </w:tcPr>
          <w:p w14:paraId="2E04A5FB">
            <w:pPr>
              <w:keepNext w:val="0"/>
              <w:keepLines w:val="0"/>
              <w:suppressLineNumbers w:val="0"/>
              <w:spacing w:before="0" w:beforeAutospacing="0" w:after="0" w:afterAutospacing="0"/>
              <w:ind w:left="0" w:right="42" w:rightChars="20"/>
              <w:rPr>
                <w:rFonts w:hint="default"/>
                <w:color w:val="auto"/>
                <w:sz w:val="22"/>
                <w:szCs w:val="22"/>
                <w:highlight w:val="none"/>
                <w:lang w:val="en-US" w:eastAsia="zh-CN"/>
              </w:rPr>
            </w:pPr>
            <w:r>
              <w:rPr>
                <w:rFonts w:hint="eastAsia"/>
                <w:b/>
                <w:bCs/>
                <w:color w:val="auto"/>
                <w:sz w:val="22"/>
                <w:szCs w:val="22"/>
                <w:highlight w:val="none"/>
                <w:lang w:val="en-US" w:eastAsia="zh-CN"/>
              </w:rPr>
              <w:t>根据甲方确认的终期结算单据实结算。</w:t>
            </w:r>
          </w:p>
        </w:tc>
      </w:tr>
      <w:tr w14:paraId="21ADD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FDE4F9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29</w:t>
            </w:r>
          </w:p>
        </w:tc>
        <w:tc>
          <w:tcPr>
            <w:tcW w:w="2193" w:type="dxa"/>
            <w:vAlign w:val="center"/>
          </w:tcPr>
          <w:p w14:paraId="06E1A019">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有效期</w:t>
            </w:r>
          </w:p>
        </w:tc>
        <w:tc>
          <w:tcPr>
            <w:tcW w:w="6347" w:type="dxa"/>
            <w:vAlign w:val="center"/>
          </w:tcPr>
          <w:p w14:paraId="728124D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自</w:t>
            </w:r>
            <w:r>
              <w:rPr>
                <w:rFonts w:hint="eastAsia"/>
                <w:color w:val="auto"/>
                <w:sz w:val="22"/>
                <w:szCs w:val="22"/>
                <w:highlight w:val="none"/>
                <w:lang w:eastAsia="zh-CN"/>
              </w:rPr>
              <w:t>供应商</w:t>
            </w:r>
            <w:r>
              <w:rPr>
                <w:rFonts w:hint="default"/>
                <w:color w:val="auto"/>
                <w:sz w:val="22"/>
                <w:szCs w:val="22"/>
                <w:highlight w:val="none"/>
              </w:rPr>
              <w:t>提交</w:t>
            </w:r>
            <w:r>
              <w:rPr>
                <w:rFonts w:hint="eastAsia"/>
                <w:color w:val="auto"/>
                <w:sz w:val="22"/>
                <w:szCs w:val="22"/>
                <w:highlight w:val="none"/>
                <w:lang w:val="en-US" w:eastAsia="zh-CN"/>
              </w:rPr>
              <w:t>响应</w:t>
            </w:r>
            <w:r>
              <w:rPr>
                <w:rFonts w:hint="default"/>
                <w:color w:val="auto"/>
                <w:sz w:val="22"/>
                <w:szCs w:val="22"/>
                <w:highlight w:val="none"/>
              </w:rPr>
              <w:t>文件截止之日起计算</w:t>
            </w:r>
            <w:r>
              <w:rPr>
                <w:rFonts w:hint="eastAsia"/>
                <w:color w:val="auto"/>
                <w:sz w:val="22"/>
                <w:szCs w:val="22"/>
                <w:highlight w:val="none"/>
                <w:u w:val="single"/>
                <w:lang w:val="en-US" w:eastAsia="zh-CN"/>
              </w:rPr>
              <w:t>90</w:t>
            </w:r>
            <w:r>
              <w:rPr>
                <w:rFonts w:hint="eastAsia"/>
                <w:color w:val="auto"/>
                <w:sz w:val="22"/>
                <w:szCs w:val="22"/>
                <w:highlight w:val="none"/>
                <w:u w:val="single"/>
              </w:rPr>
              <w:t>日</w:t>
            </w:r>
          </w:p>
        </w:tc>
      </w:tr>
      <w:tr w14:paraId="1ADD1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556433C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30</w:t>
            </w:r>
          </w:p>
        </w:tc>
        <w:tc>
          <w:tcPr>
            <w:tcW w:w="2193" w:type="dxa"/>
            <w:vAlign w:val="center"/>
          </w:tcPr>
          <w:p w14:paraId="237FFB0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保证金</w:t>
            </w:r>
          </w:p>
        </w:tc>
        <w:tc>
          <w:tcPr>
            <w:tcW w:w="6347" w:type="dxa"/>
            <w:vAlign w:val="center"/>
          </w:tcPr>
          <w:p w14:paraId="0E2C1FF3">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37AC5517">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C5EBD8E">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70981002">
            <w:pPr>
              <w:pStyle w:val="9"/>
              <w:keepNext w:val="0"/>
              <w:keepLines w:val="0"/>
              <w:suppressLineNumbers w:val="0"/>
              <w:spacing w:before="0" w:beforeAutospacing="0" w:after="0" w:afterAutospacing="0"/>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响应保证金的金额:详见采购公告。</w:t>
            </w:r>
          </w:p>
          <w:p w14:paraId="5989D34F">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141E8548">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①</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保证金的到账截止时间：</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截止时间。</w:t>
            </w:r>
          </w:p>
          <w:p w14:paraId="1D8317AE">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②供应商银行账户汇入到上述账户，采购人不接受以个人名义或以现金形式提交的响应保证金。</w:t>
            </w:r>
          </w:p>
          <w:p w14:paraId="77018E5A">
            <w:pPr>
              <w:pStyle w:val="9"/>
              <w:keepNext w:val="0"/>
              <w:keepLines w:val="0"/>
              <w:suppressLineNumbers w:val="0"/>
              <w:spacing w:before="0" w:beforeAutospacing="0" w:after="0" w:afterAutospacing="0"/>
              <w:ind w:left="0" w:right="0"/>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③转入的开户银行及账号见本项目采购公告所示。</w:t>
            </w:r>
          </w:p>
        </w:tc>
      </w:tr>
      <w:tr w14:paraId="35FCB0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B991FB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31</w:t>
            </w:r>
          </w:p>
        </w:tc>
        <w:tc>
          <w:tcPr>
            <w:tcW w:w="2193" w:type="dxa"/>
            <w:vAlign w:val="center"/>
          </w:tcPr>
          <w:p w14:paraId="4FDF85F2">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其他可以不予退还</w:t>
            </w:r>
            <w:r>
              <w:rPr>
                <w:rFonts w:hint="eastAsia"/>
                <w:color w:val="auto"/>
                <w:sz w:val="22"/>
                <w:szCs w:val="22"/>
                <w:highlight w:val="none"/>
                <w:lang w:val="en-US" w:eastAsia="zh-CN"/>
              </w:rPr>
              <w:t>响应</w:t>
            </w:r>
            <w:r>
              <w:rPr>
                <w:rFonts w:hint="default"/>
                <w:color w:val="auto"/>
                <w:sz w:val="22"/>
                <w:szCs w:val="22"/>
                <w:highlight w:val="none"/>
              </w:rPr>
              <w:t>保证金的情形</w:t>
            </w:r>
          </w:p>
        </w:tc>
        <w:tc>
          <w:tcPr>
            <w:tcW w:w="6347" w:type="dxa"/>
            <w:vAlign w:val="center"/>
          </w:tcPr>
          <w:p w14:paraId="6620DF5C">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1</w:t>
            </w:r>
            <w:r>
              <w:rPr>
                <w:rFonts w:hint="default"/>
                <w:color w:val="auto"/>
                <w:sz w:val="22"/>
                <w:szCs w:val="22"/>
                <w:highlight w:val="none"/>
              </w:rPr>
              <w:t>）</w:t>
            </w:r>
            <w:r>
              <w:rPr>
                <w:rFonts w:hint="eastAsia"/>
                <w:color w:val="auto"/>
                <w:sz w:val="22"/>
                <w:szCs w:val="22"/>
                <w:highlight w:val="none"/>
                <w:lang w:val="en-US" w:eastAsia="zh-CN"/>
              </w:rPr>
              <w:t>成交</w:t>
            </w:r>
            <w:r>
              <w:rPr>
                <w:rFonts w:hint="default"/>
                <w:color w:val="auto"/>
                <w:sz w:val="22"/>
                <w:szCs w:val="22"/>
                <w:highlight w:val="none"/>
              </w:rPr>
              <w:t>候选人放弃</w:t>
            </w:r>
            <w:r>
              <w:rPr>
                <w:rFonts w:hint="eastAsia"/>
                <w:color w:val="auto"/>
                <w:sz w:val="22"/>
                <w:szCs w:val="22"/>
                <w:highlight w:val="none"/>
                <w:lang w:val="en-US" w:eastAsia="zh-CN"/>
              </w:rPr>
              <w:t>成交</w:t>
            </w:r>
            <w:r>
              <w:rPr>
                <w:rFonts w:hint="default"/>
                <w:color w:val="auto"/>
                <w:sz w:val="22"/>
                <w:szCs w:val="22"/>
                <w:highlight w:val="none"/>
              </w:rPr>
              <w:t>候选人资格；</w:t>
            </w:r>
          </w:p>
          <w:p w14:paraId="6CAADF5F">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default"/>
                <w:color w:val="auto"/>
                <w:sz w:val="22"/>
                <w:szCs w:val="22"/>
                <w:highlight w:val="none"/>
              </w:rPr>
              <w:t>（</w:t>
            </w:r>
            <w:r>
              <w:rPr>
                <w:rFonts w:hint="eastAsia"/>
                <w:color w:val="auto"/>
                <w:sz w:val="22"/>
                <w:szCs w:val="22"/>
                <w:highlight w:val="none"/>
                <w:lang w:val="en-US" w:eastAsia="zh-CN"/>
              </w:rPr>
              <w:t>2</w:t>
            </w:r>
            <w:r>
              <w:rPr>
                <w:rFonts w:hint="default"/>
                <w:color w:val="auto"/>
                <w:sz w:val="22"/>
                <w:szCs w:val="22"/>
                <w:highlight w:val="none"/>
              </w:rPr>
              <w:t>）</w:t>
            </w:r>
            <w:r>
              <w:rPr>
                <w:rFonts w:hint="eastAsia"/>
                <w:color w:val="auto"/>
                <w:sz w:val="22"/>
                <w:szCs w:val="22"/>
                <w:highlight w:val="none"/>
                <w:lang w:eastAsia="zh-CN"/>
              </w:rPr>
              <w:t>供应商</w:t>
            </w:r>
            <w:r>
              <w:rPr>
                <w:rFonts w:hint="default"/>
                <w:color w:val="auto"/>
                <w:sz w:val="22"/>
                <w:szCs w:val="22"/>
                <w:highlight w:val="none"/>
              </w:rPr>
              <w:t>在</w:t>
            </w:r>
            <w:r>
              <w:rPr>
                <w:rFonts w:hint="eastAsia"/>
                <w:color w:val="auto"/>
                <w:sz w:val="22"/>
                <w:szCs w:val="22"/>
                <w:highlight w:val="none"/>
                <w:lang w:val="en-US" w:eastAsia="zh-CN"/>
              </w:rPr>
              <w:t>响应</w:t>
            </w:r>
            <w:r>
              <w:rPr>
                <w:rFonts w:hint="default"/>
                <w:color w:val="auto"/>
                <w:sz w:val="22"/>
                <w:szCs w:val="22"/>
                <w:highlight w:val="none"/>
              </w:rPr>
              <w:t>过程中存在弄虚作假、与</w:t>
            </w:r>
            <w:r>
              <w:rPr>
                <w:rFonts w:hint="eastAsia"/>
                <w:color w:val="auto"/>
                <w:sz w:val="22"/>
                <w:szCs w:val="22"/>
                <w:highlight w:val="none"/>
                <w:lang w:eastAsia="zh-CN"/>
              </w:rPr>
              <w:t>采购人</w:t>
            </w:r>
            <w:r>
              <w:rPr>
                <w:rFonts w:hint="default"/>
                <w:color w:val="auto"/>
                <w:sz w:val="22"/>
                <w:szCs w:val="22"/>
                <w:highlight w:val="none"/>
              </w:rPr>
              <w:t>或者其他</w:t>
            </w:r>
            <w:r>
              <w:rPr>
                <w:rFonts w:hint="eastAsia"/>
                <w:color w:val="auto"/>
                <w:sz w:val="22"/>
                <w:szCs w:val="22"/>
                <w:highlight w:val="none"/>
                <w:lang w:eastAsia="zh-CN"/>
              </w:rPr>
              <w:t>供应商</w:t>
            </w:r>
            <w:r>
              <w:rPr>
                <w:rFonts w:hint="default"/>
                <w:color w:val="auto"/>
                <w:sz w:val="22"/>
                <w:szCs w:val="22"/>
                <w:highlight w:val="none"/>
              </w:rPr>
              <w:t>串通</w:t>
            </w:r>
            <w:r>
              <w:rPr>
                <w:rFonts w:hint="eastAsia"/>
                <w:color w:val="auto"/>
                <w:sz w:val="22"/>
                <w:szCs w:val="22"/>
                <w:highlight w:val="none"/>
                <w:lang w:val="en-US" w:eastAsia="zh-CN"/>
              </w:rPr>
              <w:t>响应</w:t>
            </w:r>
            <w:r>
              <w:rPr>
                <w:rFonts w:hint="default"/>
                <w:color w:val="auto"/>
                <w:sz w:val="22"/>
                <w:szCs w:val="22"/>
                <w:highlight w:val="none"/>
              </w:rPr>
              <w:t>、以行贿谋取</w:t>
            </w:r>
            <w:r>
              <w:rPr>
                <w:rFonts w:hint="eastAsia"/>
                <w:color w:val="auto"/>
                <w:sz w:val="22"/>
                <w:szCs w:val="22"/>
                <w:highlight w:val="none"/>
                <w:lang w:val="en-US" w:eastAsia="zh-CN"/>
              </w:rPr>
              <w:t>成交</w:t>
            </w:r>
            <w:r>
              <w:rPr>
                <w:rFonts w:hint="default"/>
                <w:color w:val="auto"/>
                <w:sz w:val="22"/>
                <w:szCs w:val="22"/>
                <w:highlight w:val="none"/>
              </w:rPr>
              <w:t>、无正当理由放弃</w:t>
            </w:r>
            <w:r>
              <w:rPr>
                <w:rFonts w:hint="eastAsia"/>
                <w:color w:val="auto"/>
                <w:sz w:val="22"/>
                <w:szCs w:val="22"/>
                <w:highlight w:val="none"/>
                <w:lang w:val="en-US" w:eastAsia="zh-CN"/>
              </w:rPr>
              <w:t>成交</w:t>
            </w:r>
            <w:r>
              <w:rPr>
                <w:rFonts w:hint="default"/>
                <w:color w:val="auto"/>
                <w:sz w:val="22"/>
                <w:szCs w:val="22"/>
                <w:highlight w:val="none"/>
              </w:rPr>
              <w:t>以及进行恶意投诉等</w:t>
            </w:r>
            <w:r>
              <w:rPr>
                <w:rFonts w:hint="eastAsia"/>
                <w:color w:val="auto"/>
                <w:sz w:val="22"/>
                <w:szCs w:val="22"/>
                <w:highlight w:val="none"/>
                <w:lang w:val="en-US" w:eastAsia="zh-CN"/>
              </w:rPr>
              <w:t>响应</w:t>
            </w:r>
            <w:r>
              <w:rPr>
                <w:rFonts w:hint="default"/>
                <w:color w:val="auto"/>
                <w:sz w:val="22"/>
                <w:szCs w:val="22"/>
                <w:highlight w:val="none"/>
              </w:rPr>
              <w:t>不良行为的</w:t>
            </w:r>
            <w:r>
              <w:rPr>
                <w:rFonts w:hint="eastAsia"/>
                <w:color w:val="auto"/>
                <w:sz w:val="22"/>
                <w:szCs w:val="22"/>
                <w:highlight w:val="none"/>
                <w:lang w:eastAsia="zh-CN"/>
              </w:rPr>
              <w:t>；</w:t>
            </w:r>
          </w:p>
          <w:p w14:paraId="42EE89C8">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3</w:t>
            </w:r>
            <w:r>
              <w:rPr>
                <w:rFonts w:hint="default"/>
                <w:color w:val="auto"/>
                <w:sz w:val="22"/>
                <w:szCs w:val="22"/>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2"/>
                <w:highlight w:val="none"/>
                <w:lang w:eastAsia="zh-CN"/>
              </w:rPr>
              <w:t>采购文件</w:t>
            </w:r>
            <w:r>
              <w:rPr>
                <w:rFonts w:hint="default"/>
                <w:color w:val="auto"/>
                <w:sz w:val="22"/>
                <w:szCs w:val="22"/>
                <w:highlight w:val="none"/>
              </w:rPr>
              <w:t>所要求的履约保证金的</w:t>
            </w:r>
            <w:r>
              <w:rPr>
                <w:rFonts w:hint="eastAsia"/>
                <w:color w:val="auto"/>
                <w:sz w:val="22"/>
                <w:szCs w:val="22"/>
                <w:highlight w:val="none"/>
                <w:lang w:eastAsia="zh-CN"/>
              </w:rPr>
              <w:t>。</w:t>
            </w:r>
          </w:p>
        </w:tc>
      </w:tr>
      <w:tr w14:paraId="233B9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2285925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32</w:t>
            </w:r>
          </w:p>
        </w:tc>
        <w:tc>
          <w:tcPr>
            <w:tcW w:w="2193" w:type="dxa"/>
            <w:vAlign w:val="center"/>
          </w:tcPr>
          <w:p w14:paraId="69AAC43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资格审查资料的特殊要求</w:t>
            </w:r>
          </w:p>
        </w:tc>
        <w:tc>
          <w:tcPr>
            <w:tcW w:w="6347" w:type="dxa"/>
            <w:vAlign w:val="center"/>
          </w:tcPr>
          <w:p w14:paraId="6A4FA65B">
            <w:pPr>
              <w:keepNext w:val="0"/>
              <w:keepLines w:val="0"/>
              <w:suppressLineNumbers w:val="0"/>
              <w:spacing w:before="0" w:beforeAutospacing="0" w:after="0" w:afterAutospacing="0"/>
              <w:ind w:left="42" w:leftChars="20" w:right="42" w:rightChars="20" w:firstLine="2420" w:firstLineChars="1100"/>
              <w:jc w:val="both"/>
              <w:rPr>
                <w:rFonts w:hint="default"/>
                <w:color w:val="auto"/>
                <w:sz w:val="22"/>
                <w:szCs w:val="22"/>
                <w:highlight w:val="none"/>
              </w:rPr>
            </w:pPr>
            <w:r>
              <w:rPr>
                <w:rFonts w:hint="default"/>
                <w:color w:val="auto"/>
                <w:sz w:val="22"/>
                <w:szCs w:val="22"/>
                <w:highlight w:val="none"/>
              </w:rPr>
              <w:t>无</w:t>
            </w:r>
          </w:p>
        </w:tc>
      </w:tr>
      <w:tr w14:paraId="5063D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B6DBF72">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33</w:t>
            </w:r>
          </w:p>
        </w:tc>
        <w:tc>
          <w:tcPr>
            <w:tcW w:w="2193" w:type="dxa"/>
            <w:vAlign w:val="center"/>
          </w:tcPr>
          <w:p w14:paraId="18F241E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近年财务状况的年份要求</w:t>
            </w:r>
          </w:p>
        </w:tc>
        <w:tc>
          <w:tcPr>
            <w:tcW w:w="6347" w:type="dxa"/>
            <w:vAlign w:val="center"/>
          </w:tcPr>
          <w:p w14:paraId="70A5CD33">
            <w:pPr>
              <w:keepNext w:val="0"/>
              <w:keepLines w:val="0"/>
              <w:suppressLineNumbers w:val="0"/>
              <w:spacing w:before="0" w:beforeAutospacing="0" w:after="0" w:afterAutospacing="0"/>
              <w:ind w:left="0" w:right="42" w:rightChars="20" w:firstLine="2420" w:firstLineChars="1100"/>
              <w:jc w:val="both"/>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bidi="ar"/>
              </w:rPr>
              <w:t>无</w:t>
            </w:r>
          </w:p>
        </w:tc>
      </w:tr>
      <w:tr w14:paraId="16FFC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34FB9AE">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34</w:t>
            </w:r>
          </w:p>
        </w:tc>
        <w:tc>
          <w:tcPr>
            <w:tcW w:w="2193" w:type="dxa"/>
            <w:vAlign w:val="center"/>
          </w:tcPr>
          <w:p w14:paraId="6EEA1459">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近年完成的类似项目情况的时间要求</w:t>
            </w:r>
          </w:p>
        </w:tc>
        <w:tc>
          <w:tcPr>
            <w:tcW w:w="6347" w:type="dxa"/>
            <w:vAlign w:val="center"/>
          </w:tcPr>
          <w:p w14:paraId="15C9ADEC">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lang w:val="en-US" w:eastAsia="zh-CN"/>
              </w:rPr>
            </w:pPr>
            <w:r>
              <w:rPr>
                <w:rFonts w:hint="eastAsia" w:ascii="宋体" w:hAnsi="宋体" w:cs="宋体"/>
                <w:color w:val="auto"/>
                <w:sz w:val="22"/>
                <w:szCs w:val="22"/>
                <w:highlight w:val="none"/>
                <w:u w:val="single"/>
              </w:rPr>
              <w:t>20</w:t>
            </w:r>
            <w:r>
              <w:rPr>
                <w:rFonts w:hint="eastAsia" w:ascii="宋体" w:hAnsi="宋体" w:cs="宋体"/>
                <w:color w:val="auto"/>
                <w:sz w:val="22"/>
                <w:szCs w:val="22"/>
                <w:highlight w:val="none"/>
                <w:u w:val="single"/>
                <w:lang w:val="en-US" w:eastAsia="zh-CN"/>
              </w:rPr>
              <w:t>2</w:t>
            </w:r>
            <w:r>
              <w:rPr>
                <w:rFonts w:hint="eastAsia" w:cs="宋体"/>
                <w:color w:val="auto"/>
                <w:sz w:val="22"/>
                <w:szCs w:val="22"/>
                <w:highlight w:val="none"/>
                <w:u w:val="single"/>
                <w:lang w:val="en-US" w:eastAsia="zh-CN"/>
              </w:rPr>
              <w:t>2</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1</w:t>
            </w:r>
            <w:r>
              <w:rPr>
                <w:rFonts w:hint="eastAsia" w:ascii="宋体" w:hAnsi="宋体" w:cs="宋体"/>
                <w:color w:val="auto"/>
                <w:sz w:val="22"/>
                <w:szCs w:val="22"/>
                <w:highlight w:val="none"/>
              </w:rPr>
              <w:t>日</w:t>
            </w:r>
            <w:r>
              <w:rPr>
                <w:rFonts w:hint="default"/>
                <w:color w:val="auto"/>
                <w:sz w:val="22"/>
                <w:szCs w:val="22"/>
                <w:highlight w:val="none"/>
              </w:rPr>
              <w:t>至</w:t>
            </w:r>
            <w:r>
              <w:rPr>
                <w:rFonts w:hint="eastAsia"/>
                <w:color w:val="auto"/>
                <w:sz w:val="22"/>
                <w:szCs w:val="22"/>
                <w:highlight w:val="none"/>
                <w:lang w:val="en-US" w:eastAsia="zh-CN"/>
              </w:rPr>
              <w:t>响应</w:t>
            </w:r>
            <w:r>
              <w:rPr>
                <w:rFonts w:hint="default"/>
                <w:color w:val="auto"/>
                <w:sz w:val="22"/>
                <w:szCs w:val="22"/>
                <w:highlight w:val="none"/>
              </w:rPr>
              <w:t>截止时间</w:t>
            </w:r>
          </w:p>
        </w:tc>
      </w:tr>
      <w:tr w14:paraId="3B791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72F44EB">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35</w:t>
            </w:r>
          </w:p>
        </w:tc>
        <w:tc>
          <w:tcPr>
            <w:tcW w:w="2193" w:type="dxa"/>
            <w:vAlign w:val="center"/>
          </w:tcPr>
          <w:p w14:paraId="4551E10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近年发生的诉讼及仲裁情况的时间要求</w:t>
            </w:r>
          </w:p>
        </w:tc>
        <w:tc>
          <w:tcPr>
            <w:tcW w:w="6347" w:type="dxa"/>
            <w:vAlign w:val="center"/>
          </w:tcPr>
          <w:p w14:paraId="668A9EEB">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u w:val="single"/>
                <w:lang w:eastAsia="zh-CN"/>
              </w:rPr>
            </w:pP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u w:val="none"/>
                <w:lang w:eastAsia="zh-CN"/>
              </w:rPr>
              <w:t>无</w:t>
            </w:r>
          </w:p>
        </w:tc>
      </w:tr>
      <w:tr w14:paraId="2CFF5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3E11346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36</w:t>
            </w:r>
          </w:p>
        </w:tc>
        <w:tc>
          <w:tcPr>
            <w:tcW w:w="2193" w:type="dxa"/>
            <w:vAlign w:val="center"/>
          </w:tcPr>
          <w:p w14:paraId="2FA2D79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是否允许递交备选</w:t>
            </w:r>
            <w:r>
              <w:rPr>
                <w:rFonts w:hint="eastAsia"/>
                <w:color w:val="auto"/>
                <w:sz w:val="22"/>
                <w:szCs w:val="22"/>
                <w:highlight w:val="none"/>
                <w:lang w:val="en-US" w:eastAsia="zh-CN"/>
              </w:rPr>
              <w:t>响应</w:t>
            </w:r>
            <w:r>
              <w:rPr>
                <w:rFonts w:hint="default"/>
                <w:color w:val="auto"/>
                <w:sz w:val="22"/>
                <w:szCs w:val="22"/>
                <w:highlight w:val="none"/>
              </w:rPr>
              <w:t>方案</w:t>
            </w:r>
          </w:p>
        </w:tc>
        <w:tc>
          <w:tcPr>
            <w:tcW w:w="6347" w:type="dxa"/>
            <w:vAlign w:val="center"/>
          </w:tcPr>
          <w:p w14:paraId="4E2B87AA">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不允许</w:t>
            </w:r>
          </w:p>
        </w:tc>
      </w:tr>
      <w:tr w14:paraId="75AC7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78386F3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37</w:t>
            </w:r>
          </w:p>
        </w:tc>
        <w:tc>
          <w:tcPr>
            <w:tcW w:w="2193" w:type="dxa"/>
            <w:vAlign w:val="center"/>
          </w:tcPr>
          <w:p w14:paraId="17E07EF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是否退还</w:t>
            </w:r>
            <w:r>
              <w:rPr>
                <w:rFonts w:hint="eastAsia"/>
                <w:color w:val="auto"/>
                <w:sz w:val="22"/>
                <w:szCs w:val="22"/>
                <w:highlight w:val="none"/>
                <w:lang w:eastAsia="zh-CN"/>
              </w:rPr>
              <w:t>响应</w:t>
            </w:r>
            <w:r>
              <w:rPr>
                <w:rFonts w:hint="default"/>
                <w:color w:val="auto"/>
                <w:sz w:val="22"/>
                <w:szCs w:val="22"/>
                <w:highlight w:val="none"/>
              </w:rPr>
              <w:t>文件</w:t>
            </w:r>
          </w:p>
        </w:tc>
        <w:tc>
          <w:tcPr>
            <w:tcW w:w="6347" w:type="dxa"/>
            <w:vAlign w:val="center"/>
          </w:tcPr>
          <w:p w14:paraId="7D44261C">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ascii="宋体" w:hAnsi="宋体" w:cs="宋体"/>
                <w:color w:val="auto"/>
                <w:sz w:val="22"/>
                <w:szCs w:val="22"/>
                <w:highlight w:val="none"/>
              </w:rPr>
              <w:t>不予退还。</w:t>
            </w:r>
          </w:p>
        </w:tc>
      </w:tr>
      <w:tr w14:paraId="31E5B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A0AFD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38</w:t>
            </w:r>
          </w:p>
        </w:tc>
        <w:tc>
          <w:tcPr>
            <w:tcW w:w="2193" w:type="dxa"/>
            <w:vAlign w:val="center"/>
          </w:tcPr>
          <w:p w14:paraId="3400F04E">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开标程序</w:t>
            </w:r>
          </w:p>
        </w:tc>
        <w:tc>
          <w:tcPr>
            <w:tcW w:w="6347" w:type="dxa"/>
            <w:vAlign w:val="center"/>
          </w:tcPr>
          <w:p w14:paraId="03E42639">
            <w:pPr>
              <w:keepNext w:val="0"/>
              <w:keepLines w:val="0"/>
              <w:suppressLineNumbers w:val="0"/>
              <w:spacing w:before="0" w:beforeAutospacing="0" w:after="0" w:afterAutospacing="0"/>
              <w:ind w:left="42" w:leftChars="20" w:right="42" w:rightChars="2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密封情况检查：宣布开标后，供应商代表互检响应文件密封及递交情况，并就检查结果明确意见。</w:t>
            </w:r>
          </w:p>
        </w:tc>
      </w:tr>
      <w:tr w14:paraId="518DF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30519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39</w:t>
            </w:r>
          </w:p>
        </w:tc>
        <w:tc>
          <w:tcPr>
            <w:tcW w:w="2193" w:type="dxa"/>
            <w:vAlign w:val="center"/>
          </w:tcPr>
          <w:p w14:paraId="76A20FCD">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评</w:t>
            </w:r>
            <w:r>
              <w:rPr>
                <w:rFonts w:hint="eastAsia" w:ascii="宋体" w:hAnsi="宋体" w:cs="宋体"/>
                <w:b/>
                <w:bCs/>
                <w:color w:val="auto"/>
                <w:sz w:val="22"/>
                <w:szCs w:val="22"/>
                <w:highlight w:val="none"/>
                <w:lang w:val="en-US" w:eastAsia="zh-CN"/>
              </w:rPr>
              <w:t>审</w:t>
            </w:r>
            <w:r>
              <w:rPr>
                <w:rFonts w:hint="eastAsia" w:ascii="宋体" w:hAnsi="宋体" w:cs="宋体"/>
                <w:b/>
                <w:bCs/>
                <w:color w:val="auto"/>
                <w:sz w:val="22"/>
                <w:szCs w:val="22"/>
                <w:highlight w:val="none"/>
              </w:rPr>
              <w:t>办法</w:t>
            </w:r>
          </w:p>
        </w:tc>
        <w:tc>
          <w:tcPr>
            <w:tcW w:w="6347" w:type="dxa"/>
            <w:vAlign w:val="center"/>
          </w:tcPr>
          <w:p w14:paraId="17FE8854">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技术评分最低价法</w:t>
            </w:r>
          </w:p>
        </w:tc>
      </w:tr>
      <w:tr w14:paraId="3F497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827" w:type="dxa"/>
            <w:shd w:val="clear" w:color="auto" w:fill="auto"/>
            <w:vAlign w:val="center"/>
          </w:tcPr>
          <w:p w14:paraId="18B73A2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40</w:t>
            </w:r>
          </w:p>
        </w:tc>
        <w:tc>
          <w:tcPr>
            <w:tcW w:w="2193" w:type="dxa"/>
            <w:vAlign w:val="center"/>
          </w:tcPr>
          <w:p w14:paraId="740AC6D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开标时间和地点</w:t>
            </w:r>
          </w:p>
        </w:tc>
        <w:tc>
          <w:tcPr>
            <w:tcW w:w="6347" w:type="dxa"/>
            <w:vAlign w:val="center"/>
          </w:tcPr>
          <w:p w14:paraId="0AD4B8D1">
            <w:pPr>
              <w:keepNext w:val="0"/>
              <w:keepLines w:val="0"/>
              <w:suppressLineNumbers w:val="0"/>
              <w:spacing w:before="0" w:beforeAutospacing="0" w:after="0" w:afterAutospacing="0" w:line="300" w:lineRule="exact"/>
              <w:ind w:left="0" w:right="0"/>
              <w:rPr>
                <w:rFonts w:hint="default"/>
                <w:color w:val="auto"/>
                <w:sz w:val="22"/>
                <w:szCs w:val="22"/>
                <w:highlight w:val="none"/>
              </w:rPr>
            </w:pPr>
            <w:r>
              <w:rPr>
                <w:rFonts w:hint="eastAsia"/>
                <w:color w:val="auto"/>
                <w:sz w:val="22"/>
                <w:szCs w:val="22"/>
                <w:highlight w:val="none"/>
              </w:rPr>
              <w:t>见招标公告</w:t>
            </w:r>
          </w:p>
        </w:tc>
      </w:tr>
      <w:tr w14:paraId="4B6B9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2987E06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41</w:t>
            </w:r>
          </w:p>
        </w:tc>
        <w:tc>
          <w:tcPr>
            <w:tcW w:w="2193" w:type="dxa"/>
            <w:vAlign w:val="center"/>
          </w:tcPr>
          <w:p w14:paraId="2C11A17D">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的组建</w:t>
            </w:r>
          </w:p>
        </w:tc>
        <w:tc>
          <w:tcPr>
            <w:tcW w:w="6347" w:type="dxa"/>
            <w:vAlign w:val="center"/>
          </w:tcPr>
          <w:p w14:paraId="28CB9322">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构成：</w:t>
            </w:r>
            <w:r>
              <w:rPr>
                <w:rFonts w:hint="eastAsia"/>
                <w:color w:val="auto"/>
                <w:sz w:val="22"/>
                <w:szCs w:val="22"/>
                <w:highlight w:val="none"/>
                <w:u w:val="single"/>
                <w:lang w:val="en-US" w:eastAsia="zh-CN"/>
              </w:rPr>
              <w:t>3</w:t>
            </w:r>
            <w:r>
              <w:rPr>
                <w:rFonts w:hint="default"/>
                <w:color w:val="auto"/>
                <w:sz w:val="22"/>
                <w:szCs w:val="22"/>
                <w:highlight w:val="none"/>
              </w:rPr>
              <w:t>人</w:t>
            </w:r>
            <w:r>
              <w:rPr>
                <w:rFonts w:hint="eastAsia"/>
                <w:color w:val="auto"/>
                <w:sz w:val="22"/>
                <w:szCs w:val="22"/>
                <w:highlight w:val="none"/>
                <w:lang w:eastAsia="zh-CN"/>
              </w:rPr>
              <w:t>及以上单数</w:t>
            </w:r>
            <w:r>
              <w:rPr>
                <w:rFonts w:hint="default"/>
                <w:color w:val="auto"/>
                <w:sz w:val="22"/>
                <w:szCs w:val="22"/>
                <w:highlight w:val="none"/>
              </w:rPr>
              <w:t>；</w:t>
            </w:r>
          </w:p>
          <w:p w14:paraId="13ECC9B6">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评标专家确定方式：符合规定的评标专家库中随机抽取。</w:t>
            </w:r>
          </w:p>
        </w:tc>
      </w:tr>
      <w:tr w14:paraId="5D535D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DFF884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42</w:t>
            </w:r>
          </w:p>
        </w:tc>
        <w:tc>
          <w:tcPr>
            <w:tcW w:w="2193" w:type="dxa"/>
            <w:vAlign w:val="center"/>
          </w:tcPr>
          <w:p w14:paraId="751B857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推荐</w:t>
            </w:r>
            <w:r>
              <w:rPr>
                <w:rFonts w:hint="eastAsia"/>
                <w:color w:val="auto"/>
                <w:sz w:val="22"/>
                <w:szCs w:val="22"/>
                <w:highlight w:val="none"/>
                <w:lang w:val="en-US" w:eastAsia="zh-CN"/>
              </w:rPr>
              <w:t>成交</w:t>
            </w:r>
            <w:r>
              <w:rPr>
                <w:rFonts w:hint="default"/>
                <w:color w:val="auto"/>
                <w:sz w:val="22"/>
                <w:szCs w:val="22"/>
                <w:highlight w:val="none"/>
              </w:rPr>
              <w:t>候选人的人数</w:t>
            </w:r>
          </w:p>
        </w:tc>
        <w:tc>
          <w:tcPr>
            <w:tcW w:w="6347" w:type="dxa"/>
            <w:vAlign w:val="center"/>
          </w:tcPr>
          <w:p w14:paraId="1DCD0E0B">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rPr>
              <w:t>3名，</w:t>
            </w:r>
            <w:r>
              <w:rPr>
                <w:rFonts w:hint="default"/>
                <w:color w:val="auto"/>
                <w:sz w:val="22"/>
                <w:szCs w:val="22"/>
                <w:highlight w:val="none"/>
              </w:rPr>
              <w:t>如不足3人，按</w:t>
            </w:r>
            <w:r>
              <w:rPr>
                <w:rFonts w:hint="eastAsia"/>
                <w:color w:val="auto"/>
                <w:sz w:val="22"/>
                <w:szCs w:val="22"/>
                <w:highlight w:val="none"/>
              </w:rPr>
              <w:t>评标办法</w:t>
            </w:r>
            <w:r>
              <w:rPr>
                <w:rFonts w:hint="default"/>
                <w:color w:val="auto"/>
                <w:sz w:val="22"/>
                <w:szCs w:val="22"/>
                <w:highlight w:val="none"/>
              </w:rPr>
              <w:t>规定处理。</w:t>
            </w:r>
          </w:p>
        </w:tc>
      </w:tr>
      <w:tr w14:paraId="6BE9B2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78BD190">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43</w:t>
            </w:r>
          </w:p>
        </w:tc>
        <w:tc>
          <w:tcPr>
            <w:tcW w:w="2193" w:type="dxa"/>
            <w:vAlign w:val="center"/>
          </w:tcPr>
          <w:p w14:paraId="1D51F72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成交</w:t>
            </w:r>
            <w:r>
              <w:rPr>
                <w:rFonts w:hint="default"/>
                <w:color w:val="auto"/>
                <w:sz w:val="22"/>
                <w:szCs w:val="22"/>
                <w:highlight w:val="none"/>
              </w:rPr>
              <w:t>候选人公示媒介及期限</w:t>
            </w:r>
          </w:p>
        </w:tc>
        <w:tc>
          <w:tcPr>
            <w:tcW w:w="6347" w:type="dxa"/>
            <w:vAlign w:val="center"/>
          </w:tcPr>
          <w:p w14:paraId="61C35264">
            <w:pPr>
              <w:pStyle w:val="41"/>
              <w:keepNext w:val="0"/>
              <w:keepLines w:val="0"/>
              <w:suppressLineNumbers w:val="0"/>
              <w:wordWrap w:val="0"/>
              <w:snapToGrid w:val="0"/>
              <w:spacing w:before="107" w:beforeAutospacing="0" w:after="0" w:afterAutospacing="0"/>
              <w:ind w:left="42" w:leftChars="20" w:right="42" w:rightChars="20"/>
              <w:jc w:val="left"/>
              <w:rPr>
                <w:rFonts w:hint="default"/>
                <w:color w:val="auto"/>
                <w:sz w:val="22"/>
                <w:szCs w:val="22"/>
                <w:highlight w:val="none"/>
              </w:rPr>
            </w:pPr>
            <w:r>
              <w:rPr>
                <w:rFonts w:hint="eastAsia" w:ascii="宋体" w:hAnsi="宋体" w:eastAsia="宋体" w:cs="宋体"/>
                <w:color w:val="auto"/>
                <w:sz w:val="22"/>
                <w:szCs w:val="22"/>
                <w:highlight w:val="none"/>
              </w:rPr>
              <w:t>公示媒介：“安徽交控建设工程集团有限公司”（网址：www.ahjggroup.com）“招标公告”栏目</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053DD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2D0FE58C">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44</w:t>
            </w:r>
          </w:p>
        </w:tc>
        <w:tc>
          <w:tcPr>
            <w:tcW w:w="2193" w:type="dxa"/>
            <w:vAlign w:val="center"/>
          </w:tcPr>
          <w:p w14:paraId="14756FE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是否授权评审小组确定</w:t>
            </w:r>
            <w:r>
              <w:rPr>
                <w:rFonts w:hint="eastAsia"/>
                <w:color w:val="auto"/>
                <w:sz w:val="22"/>
                <w:szCs w:val="22"/>
                <w:highlight w:val="none"/>
                <w:lang w:val="en-US" w:eastAsia="zh-CN"/>
              </w:rPr>
              <w:t>成交</w:t>
            </w:r>
            <w:r>
              <w:rPr>
                <w:rFonts w:hint="eastAsia"/>
                <w:color w:val="auto"/>
                <w:sz w:val="22"/>
                <w:szCs w:val="22"/>
                <w:highlight w:val="none"/>
                <w:lang w:eastAsia="zh-CN"/>
              </w:rPr>
              <w:t>人</w:t>
            </w:r>
          </w:p>
        </w:tc>
        <w:tc>
          <w:tcPr>
            <w:tcW w:w="6347" w:type="dxa"/>
            <w:vAlign w:val="center"/>
          </w:tcPr>
          <w:p w14:paraId="359E50C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否</w:t>
            </w:r>
          </w:p>
        </w:tc>
      </w:tr>
      <w:tr w14:paraId="2C67A1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42" w:hRule="atLeast"/>
          <w:jc w:val="center"/>
        </w:trPr>
        <w:tc>
          <w:tcPr>
            <w:tcW w:w="827" w:type="dxa"/>
            <w:shd w:val="clear" w:color="auto" w:fill="auto"/>
            <w:vAlign w:val="center"/>
          </w:tcPr>
          <w:p w14:paraId="07613BF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45</w:t>
            </w:r>
          </w:p>
        </w:tc>
        <w:tc>
          <w:tcPr>
            <w:tcW w:w="2193" w:type="dxa"/>
            <w:vAlign w:val="center"/>
          </w:tcPr>
          <w:p w14:paraId="49BDCCBD">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履约保证金</w:t>
            </w:r>
          </w:p>
        </w:tc>
        <w:tc>
          <w:tcPr>
            <w:tcW w:w="6347" w:type="dxa"/>
            <w:vAlign w:val="center"/>
          </w:tcPr>
          <w:p w14:paraId="78E7B841">
            <w:pPr>
              <w:keepNext w:val="0"/>
              <w:keepLines w:val="0"/>
              <w:suppressLineNumbers w:val="0"/>
              <w:spacing w:before="0" w:beforeLines="0" w:beforeAutospacing="0" w:after="0" w:afterLines="0" w:afterAutospacing="0" w:line="440" w:lineRule="exact"/>
              <w:ind w:left="0" w:right="0"/>
              <w:rPr>
                <w:rFonts w:hint="eastAsia"/>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成交公示后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合同签订前，乙方需向甲方支付合同总价2%的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或提供合同总价5%的银行保函</w:t>
            </w:r>
            <w:r>
              <w:rPr>
                <w:rFonts w:hint="eastAsia" w:ascii="宋体" w:hAnsi="宋体" w:eastAsia="宋体" w:cs="宋体"/>
                <w:color w:val="auto"/>
                <w:szCs w:val="21"/>
                <w:highlight w:val="none"/>
              </w:rPr>
              <w:t>。</w:t>
            </w:r>
          </w:p>
          <w:p w14:paraId="40DED63E">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ascii="宋体" w:hAnsi="宋体" w:eastAsia="宋体" w:cs="宋体"/>
                <w:color w:val="auto"/>
                <w:szCs w:val="21"/>
                <w:highlight w:val="none"/>
              </w:rPr>
              <w:t>（2）履约保证金退还时间：该项目物资供应整体验收完成后28天内。</w:t>
            </w:r>
          </w:p>
        </w:tc>
      </w:tr>
      <w:tr w14:paraId="5208B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827" w:type="dxa"/>
            <w:shd w:val="clear" w:color="auto" w:fill="auto"/>
            <w:vAlign w:val="center"/>
          </w:tcPr>
          <w:p w14:paraId="4E8F2C9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46</w:t>
            </w:r>
          </w:p>
        </w:tc>
        <w:tc>
          <w:tcPr>
            <w:tcW w:w="2193" w:type="dxa"/>
            <w:vAlign w:val="center"/>
          </w:tcPr>
          <w:p w14:paraId="6D6A6385">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val="en-US" w:eastAsia="zh-CN"/>
              </w:rPr>
              <w:t>监督部门</w:t>
            </w:r>
          </w:p>
        </w:tc>
        <w:tc>
          <w:tcPr>
            <w:tcW w:w="6347" w:type="dxa"/>
            <w:vAlign w:val="center"/>
          </w:tcPr>
          <w:p w14:paraId="7B68FC86">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2"/>
                <w:highlight w:val="none"/>
                <w:lang w:val="en-US" w:eastAsia="zh-CN"/>
              </w:rPr>
            </w:pPr>
            <w:r>
              <w:rPr>
                <w:rFonts w:hint="default"/>
                <w:color w:val="auto"/>
                <w:sz w:val="22"/>
                <w:szCs w:val="22"/>
                <w:highlight w:val="none"/>
              </w:rPr>
              <w:t>联系电话：0551-</w:t>
            </w:r>
            <w:r>
              <w:rPr>
                <w:rFonts w:hint="eastAsia"/>
                <w:color w:val="auto"/>
                <w:sz w:val="22"/>
                <w:szCs w:val="22"/>
                <w:highlight w:val="none"/>
                <w:lang w:val="en-US" w:eastAsia="zh-CN"/>
              </w:rPr>
              <w:t>62265211</w:t>
            </w:r>
          </w:p>
        </w:tc>
      </w:tr>
      <w:tr w14:paraId="2946D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7C36405">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47</w:t>
            </w:r>
          </w:p>
        </w:tc>
        <w:tc>
          <w:tcPr>
            <w:tcW w:w="2193" w:type="dxa"/>
            <w:vAlign w:val="center"/>
          </w:tcPr>
          <w:p w14:paraId="0745336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是否采用电子</w:t>
            </w:r>
            <w:r>
              <w:rPr>
                <w:rFonts w:hint="eastAsia"/>
                <w:color w:val="auto"/>
                <w:sz w:val="22"/>
                <w:szCs w:val="22"/>
                <w:highlight w:val="none"/>
                <w:lang w:val="en-US" w:eastAsia="zh-CN"/>
              </w:rPr>
              <w:t>采购</w:t>
            </w:r>
          </w:p>
        </w:tc>
        <w:tc>
          <w:tcPr>
            <w:tcW w:w="6347" w:type="dxa"/>
            <w:vAlign w:val="center"/>
          </w:tcPr>
          <w:p w14:paraId="037A3440">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eastAsia" w:ascii="宋体" w:hAnsi="宋体" w:cs="宋体"/>
                <w:color w:val="auto"/>
                <w:sz w:val="22"/>
                <w:szCs w:val="22"/>
                <w:highlight w:val="none"/>
                <w:lang w:eastAsia="zh-CN"/>
              </w:rPr>
              <w:t>否</w:t>
            </w:r>
          </w:p>
        </w:tc>
      </w:tr>
      <w:tr w14:paraId="04AA9E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EA7F5DA">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8</w:t>
            </w:r>
          </w:p>
        </w:tc>
        <w:tc>
          <w:tcPr>
            <w:tcW w:w="2193" w:type="dxa"/>
            <w:shd w:val="clear" w:color="auto" w:fill="auto"/>
            <w:vAlign w:val="center"/>
          </w:tcPr>
          <w:p w14:paraId="49A4D265">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响应文件作否决处理情形</w:t>
            </w:r>
          </w:p>
        </w:tc>
        <w:tc>
          <w:tcPr>
            <w:tcW w:w="6347" w:type="dxa"/>
            <w:shd w:val="clear" w:color="auto" w:fill="auto"/>
            <w:vAlign w:val="center"/>
          </w:tcPr>
          <w:p w14:paraId="7E956487">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0379AD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6C3EDC7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9</w:t>
            </w:r>
          </w:p>
        </w:tc>
        <w:tc>
          <w:tcPr>
            <w:tcW w:w="2193" w:type="dxa"/>
            <w:shd w:val="clear" w:color="auto" w:fill="auto"/>
            <w:vAlign w:val="center"/>
          </w:tcPr>
          <w:p w14:paraId="143D2189">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kern w:val="0"/>
                <w:sz w:val="22"/>
                <w:szCs w:val="22"/>
                <w:highlight w:val="none"/>
                <w:lang w:bidi="ar"/>
              </w:rPr>
              <w:t>异常低价评审情形</w:t>
            </w:r>
          </w:p>
        </w:tc>
        <w:tc>
          <w:tcPr>
            <w:tcW w:w="6347" w:type="dxa"/>
            <w:shd w:val="clear" w:color="auto" w:fill="auto"/>
            <w:vAlign w:val="center"/>
          </w:tcPr>
          <w:p w14:paraId="1B07BA66">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2EEFD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4ED376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1"/>
                <w:highlight w:val="none"/>
                <w:lang w:val="en-US" w:eastAsia="zh-CN" w:bidi="ar-SA"/>
              </w:rPr>
            </w:pPr>
            <w:r>
              <w:rPr>
                <w:rFonts w:hint="eastAsia" w:cstheme="minorBidi"/>
                <w:color w:val="auto"/>
                <w:kern w:val="2"/>
                <w:sz w:val="22"/>
                <w:szCs w:val="21"/>
                <w:highlight w:val="none"/>
                <w:lang w:val="en-US" w:eastAsia="zh-CN" w:bidi="ar-SA"/>
              </w:rPr>
              <w:t>50</w:t>
            </w:r>
          </w:p>
        </w:tc>
        <w:tc>
          <w:tcPr>
            <w:tcW w:w="2193" w:type="dxa"/>
            <w:shd w:val="clear" w:color="auto" w:fill="auto"/>
            <w:vAlign w:val="center"/>
          </w:tcPr>
          <w:p w14:paraId="01E4BD2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b/>
                <w:color w:val="auto"/>
                <w:kern w:val="0"/>
                <w:sz w:val="22"/>
                <w:szCs w:val="22"/>
                <w:highlight w:val="none"/>
                <w:lang w:val="en-US" w:eastAsia="zh-CN" w:bidi="ar"/>
              </w:rPr>
            </w:pPr>
            <w:r>
              <w:rPr>
                <w:rFonts w:hint="eastAsia" w:ascii="宋体" w:hAnsi="宋体" w:eastAsia="宋体" w:cs="宋体"/>
                <w:b/>
                <w:color w:val="auto"/>
                <w:kern w:val="0"/>
                <w:sz w:val="22"/>
                <w:szCs w:val="22"/>
                <w:highlight w:val="none"/>
                <w:lang w:val="en-US" w:eastAsia="zh-CN" w:bidi="ar"/>
              </w:rPr>
              <w:t>送样</w:t>
            </w:r>
          </w:p>
        </w:tc>
        <w:tc>
          <w:tcPr>
            <w:tcW w:w="6347" w:type="dxa"/>
            <w:shd w:val="clear" w:color="auto" w:fill="auto"/>
            <w:vAlign w:val="center"/>
          </w:tcPr>
          <w:p w14:paraId="7C90601F">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拟成交人须在采购人通知之日起5日内重新送样并经采购人确认、封样，如所送样品不符合产品要求或在供应过程中达不到采购人要求的： </w:t>
            </w:r>
          </w:p>
          <w:p w14:paraId="14B782ED">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1）采购人有权终止成交候选人资格，并没收响应保证金；按候选人公示顺延成交人或重新采购。 </w:t>
            </w:r>
          </w:p>
          <w:p w14:paraId="2402C797">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2）采购人有权终止合同，并依据合同规定追究法律责任。 </w:t>
            </w:r>
          </w:p>
          <w:p w14:paraId="3A749900">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3）采购人有权对拟成交人违约行为按照约定进行处罚。 </w:t>
            </w:r>
          </w:p>
          <w:p w14:paraId="76455339">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yellow"/>
                <w:lang w:val="en-US" w:eastAsia="zh-CN"/>
              </w:rPr>
              <w:t>4）采购人有权将未完成的供货部分移交给第三方实施，供应商应无条件配合相关移交工作。</w:t>
            </w:r>
          </w:p>
        </w:tc>
      </w:tr>
      <w:tr w14:paraId="43637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6A3EA53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default"/>
                <w:color w:val="auto"/>
                <w:sz w:val="22"/>
                <w:szCs w:val="22"/>
                <w:highlight w:val="none"/>
              </w:rPr>
              <w:t>需要补充的其他内容</w:t>
            </w:r>
          </w:p>
        </w:tc>
      </w:tr>
      <w:tr w14:paraId="77509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03D6774D">
            <w:pPr>
              <w:keepNext w:val="0"/>
              <w:keepLines w:val="0"/>
              <w:suppressLineNumbers w:val="0"/>
              <w:spacing w:before="0" w:beforeAutospacing="0" w:after="0" w:afterAutospacing="0" w:line="360" w:lineRule="auto"/>
              <w:ind w:left="0" w:leftChars="0" w:right="0" w:rightChars="0"/>
              <w:jc w:val="center"/>
              <w:rPr>
                <w:rFonts w:hint="default"/>
                <w:color w:val="auto"/>
                <w:sz w:val="22"/>
                <w:szCs w:val="22"/>
                <w:highlight w:val="none"/>
                <w:lang w:val="en-US"/>
              </w:rPr>
            </w:pPr>
            <w:r>
              <w:rPr>
                <w:rFonts w:hint="eastAsia"/>
                <w:color w:val="auto"/>
                <w:sz w:val="22"/>
                <w:szCs w:val="21"/>
                <w:highlight w:val="none"/>
                <w:lang w:val="en-US" w:eastAsia="zh-CN"/>
              </w:rPr>
              <w:t>51</w:t>
            </w:r>
          </w:p>
        </w:tc>
        <w:tc>
          <w:tcPr>
            <w:tcW w:w="8540" w:type="dxa"/>
            <w:gridSpan w:val="2"/>
            <w:vAlign w:val="center"/>
          </w:tcPr>
          <w:p w14:paraId="12EE7275">
            <w:pPr>
              <w:keepNext w:val="0"/>
              <w:keepLines w:val="0"/>
              <w:widowControl/>
              <w:suppressLineNumbers w:val="0"/>
              <w:shd w:val="clear" w:color="auto" w:fill="FFFFFF"/>
              <w:spacing w:before="0" w:beforeAutospacing="0" w:after="0" w:afterAutospacing="0"/>
              <w:ind w:left="0" w:right="0"/>
              <w:jc w:val="left"/>
              <w:rPr>
                <w:rFonts w:hint="eastAsia"/>
                <w:color w:val="auto"/>
                <w:spacing w:val="-3"/>
                <w:kern w:val="0"/>
                <w:sz w:val="22"/>
                <w:szCs w:val="22"/>
                <w:highlight w:val="none"/>
              </w:rPr>
            </w:pPr>
            <w:r>
              <w:rPr>
                <w:rFonts w:hint="eastAsia"/>
                <w:color w:val="auto"/>
                <w:spacing w:val="-3"/>
                <w:kern w:val="0"/>
                <w:sz w:val="22"/>
                <w:szCs w:val="22"/>
                <w:highlight w:val="none"/>
                <w:lang w:eastAsia="zh-CN"/>
              </w:rPr>
              <w:t>异议人</w:t>
            </w:r>
            <w:r>
              <w:rPr>
                <w:rFonts w:hint="default"/>
                <w:color w:val="auto"/>
                <w:spacing w:val="-3"/>
                <w:kern w:val="0"/>
                <w:sz w:val="22"/>
                <w:szCs w:val="22"/>
                <w:highlight w:val="none"/>
              </w:rPr>
              <w:t>或其他利害关系人对评标结果有异议的，应以书面形式提出</w:t>
            </w:r>
            <w:r>
              <w:rPr>
                <w:rFonts w:hint="eastAsia"/>
                <w:color w:val="auto"/>
                <w:spacing w:val="-3"/>
                <w:kern w:val="0"/>
                <w:sz w:val="22"/>
                <w:szCs w:val="22"/>
                <w:highlight w:val="none"/>
              </w:rPr>
              <w:t>，异议材料应包括：</w:t>
            </w:r>
          </w:p>
          <w:p w14:paraId="4EEF7789">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（1）异议</w:t>
            </w:r>
            <w:r>
              <w:rPr>
                <w:rFonts w:hint="default"/>
                <w:color w:val="auto"/>
                <w:spacing w:val="-3"/>
                <w:kern w:val="0"/>
                <w:sz w:val="22"/>
                <w:szCs w:val="22"/>
                <w:highlight w:val="none"/>
              </w:rPr>
              <w:t>人的名称、地址及有效联系方式；</w:t>
            </w:r>
          </w:p>
          <w:p w14:paraId="15AFE683">
            <w:pPr>
              <w:keepNext w:val="0"/>
              <w:keepLines w:val="0"/>
              <w:widowControl/>
              <w:suppressLineNumbers w:val="0"/>
              <w:shd w:val="clear" w:color="auto" w:fill="FFFFFF"/>
              <w:spacing w:before="0" w:beforeAutospacing="0" w:after="0" w:afterAutospacing="0"/>
              <w:ind w:left="0" w:right="0" w:firstLine="214" w:firstLineChars="100"/>
              <w:jc w:val="left"/>
              <w:rPr>
                <w:rFonts w:hint="default"/>
                <w:color w:val="auto"/>
                <w:spacing w:val="-3"/>
                <w:kern w:val="0"/>
                <w:sz w:val="22"/>
                <w:szCs w:val="22"/>
                <w:highlight w:val="none"/>
              </w:rPr>
            </w:pPr>
            <w:r>
              <w:rPr>
                <w:rFonts w:hint="eastAsia"/>
                <w:color w:val="auto"/>
                <w:spacing w:val="-3"/>
                <w:kern w:val="0"/>
                <w:sz w:val="22"/>
                <w:szCs w:val="22"/>
                <w:highlight w:val="none"/>
              </w:rPr>
              <w:t>（2）异议</w:t>
            </w:r>
            <w:r>
              <w:rPr>
                <w:rFonts w:hint="default"/>
                <w:color w:val="auto"/>
                <w:spacing w:val="-3"/>
                <w:kern w:val="0"/>
                <w:sz w:val="22"/>
                <w:szCs w:val="22"/>
                <w:highlight w:val="none"/>
              </w:rPr>
              <w:t>事项的基本事实；</w:t>
            </w:r>
          </w:p>
          <w:p w14:paraId="4F2DEEC3">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（3）</w:t>
            </w:r>
            <w:r>
              <w:rPr>
                <w:rFonts w:hint="default"/>
                <w:color w:val="auto"/>
                <w:spacing w:val="-3"/>
                <w:kern w:val="0"/>
                <w:sz w:val="22"/>
                <w:szCs w:val="22"/>
                <w:highlight w:val="none"/>
              </w:rPr>
              <w:t>有效线索和相关证明材料</w:t>
            </w:r>
            <w:r>
              <w:rPr>
                <w:rFonts w:hint="eastAsia"/>
                <w:color w:val="auto"/>
                <w:spacing w:val="-3"/>
                <w:kern w:val="0"/>
                <w:sz w:val="22"/>
                <w:szCs w:val="22"/>
                <w:highlight w:val="none"/>
              </w:rPr>
              <w:t>。</w:t>
            </w:r>
          </w:p>
          <w:p w14:paraId="147F6BE4">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ascii="宋体" w:hAnsi="宋体" w:cs="宋体"/>
                <w:bCs/>
                <w:color w:val="auto"/>
                <w:kern w:val="0"/>
                <w:sz w:val="22"/>
                <w:szCs w:val="22"/>
                <w:highlight w:val="none"/>
                <w:lang w:bidi="ar"/>
              </w:rPr>
            </w:pPr>
            <w:r>
              <w:rPr>
                <w:rFonts w:hint="eastAsia"/>
                <w:color w:val="auto"/>
                <w:spacing w:val="-3"/>
                <w:kern w:val="0"/>
                <w:sz w:val="22"/>
                <w:szCs w:val="22"/>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68575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7798F1B">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2"/>
                <w:szCs w:val="22"/>
                <w:highlight w:val="none"/>
                <w:lang w:val="en-US" w:eastAsia="zh-CN" w:bidi="ar-SA"/>
              </w:rPr>
            </w:pPr>
            <w:bookmarkStart w:id="42" w:name="_Toc26656938"/>
            <w:bookmarkStart w:id="43" w:name="_Toc14201207"/>
            <w:bookmarkStart w:id="44" w:name="_Toc9067720"/>
            <w:r>
              <w:rPr>
                <w:rFonts w:hint="eastAsia"/>
                <w:color w:val="auto"/>
                <w:sz w:val="22"/>
                <w:szCs w:val="21"/>
                <w:highlight w:val="none"/>
                <w:lang w:val="en-US" w:eastAsia="zh-CN"/>
              </w:rPr>
              <w:t>52</w:t>
            </w:r>
          </w:p>
        </w:tc>
        <w:tc>
          <w:tcPr>
            <w:tcW w:w="8540" w:type="dxa"/>
            <w:gridSpan w:val="2"/>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2DE20602">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cs="宋体" w:eastAsiaTheme="minorEastAsia"/>
                <w:bCs/>
                <w:color w:val="auto"/>
                <w:kern w:val="0"/>
                <w:sz w:val="22"/>
                <w:szCs w:val="22"/>
                <w:highlight w:val="none"/>
                <w:lang w:val="en-US" w:eastAsia="zh-CN" w:bidi="ar"/>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7812A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2FA3198">
            <w:pPr>
              <w:keepNext w:val="0"/>
              <w:keepLines w:val="0"/>
              <w:suppressLineNumbers w:val="0"/>
              <w:spacing w:before="0" w:beforeAutospacing="0" w:after="0" w:afterAutospacing="0"/>
              <w:ind w:left="0" w:leftChars="0" w:right="0" w:rightChars="0"/>
              <w:jc w:val="center"/>
              <w:rPr>
                <w:rFonts w:hint="default"/>
                <w:color w:val="auto"/>
                <w:sz w:val="22"/>
                <w:szCs w:val="21"/>
                <w:highlight w:val="none"/>
                <w:lang w:val="en-US" w:eastAsia="zh-CN"/>
              </w:rPr>
            </w:pPr>
            <w:r>
              <w:rPr>
                <w:rFonts w:hint="eastAsia"/>
                <w:b/>
                <w:bCs/>
                <w:color w:val="auto"/>
                <w:sz w:val="22"/>
                <w:szCs w:val="21"/>
                <w:highlight w:val="none"/>
                <w:lang w:val="en-US" w:eastAsia="zh-CN"/>
              </w:rPr>
              <w:t>53</w:t>
            </w:r>
          </w:p>
        </w:tc>
        <w:tc>
          <w:tcPr>
            <w:tcW w:w="8540" w:type="dxa"/>
            <w:gridSpan w:val="2"/>
            <w:vAlign w:val="center"/>
          </w:tcPr>
          <w:p w14:paraId="2A56C044">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1.自2025 年1月1日起计算，乙方须按累计供货金额每达800万，在甲方指定的交控建工集团任意开发或代建项目购买住宅1套、车位1个。1套住宅+1个车位预估价为80万元，购买人可为乙方或乙方指定的购买人。</w:t>
            </w:r>
          </w:p>
          <w:p w14:paraId="37BC4E51">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2.房屋认购应在累计供货额达到每800万后的60天内完成房屋认购，如乙方未在约定时间内完成房屋认购，乙方需向甲方支付累计供货价款10%的违约金，甲方有权直接从乙方未支付的货款中直接扣除。</w:t>
            </w:r>
          </w:p>
          <w:p w14:paraId="4197EF50">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bl>
    <w:p w14:paraId="4F99B9F3">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1D48D5C5">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2EA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698375A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6CD1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146F2141">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 xml:space="preserve">①具备独立法人资格，持有有效的营业执照。  </w:t>
            </w:r>
          </w:p>
          <w:p w14:paraId="1DF8031F">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②制造商/厂家参与询比的，应具备有生产、销售采购人所需材料的能力；经销商/代理商参加询比的，应具备销售采购人所需材料的能力（提供所投产品业绩进行证明）。</w:t>
            </w:r>
          </w:p>
        </w:tc>
      </w:tr>
    </w:tbl>
    <w:p w14:paraId="69C6D5BB">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7A2B4050">
      <w:pPr>
        <w:pStyle w:val="2"/>
        <w:rPr>
          <w:rFonts w:hint="eastAsia"/>
          <w:color w:val="auto"/>
          <w:highlight w:val="none"/>
        </w:rPr>
      </w:pPr>
    </w:p>
    <w:p w14:paraId="54657D64">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20A5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400F703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4D6A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646575DB">
            <w:pPr>
              <w:keepNext w:val="0"/>
              <w:keepLines w:val="0"/>
              <w:suppressLineNumbers w:val="0"/>
              <w:snapToGrid w:val="0"/>
              <w:spacing w:before="0" w:beforeAutospacing="0" w:after="0" w:afterAutospacing="0"/>
              <w:ind w:left="0" w:right="0"/>
              <w:jc w:val="left"/>
              <w:rPr>
                <w:rFonts w:hint="default" w:hAnsi="宋体"/>
                <w:color w:val="auto"/>
                <w:sz w:val="22"/>
                <w:szCs w:val="22"/>
                <w:highlight w:val="none"/>
              </w:rPr>
            </w:pPr>
            <w:r>
              <w:rPr>
                <w:rFonts w:hint="eastAsia"/>
                <w:color w:val="auto"/>
                <w:highlight w:val="none"/>
                <w:lang w:val="en-US" w:eastAsia="zh-CN"/>
              </w:rPr>
              <w:t>至少提供1个自2022年1月1日以来，单项合同额不低于</w:t>
            </w:r>
            <w:r>
              <w:rPr>
                <w:rFonts w:hint="eastAsia"/>
                <w:color w:val="auto"/>
                <w:highlight w:val="none"/>
                <w:u w:val="single"/>
                <w:lang w:val="en-US" w:eastAsia="zh-CN"/>
              </w:rPr>
              <w:t>30</w:t>
            </w:r>
            <w:r>
              <w:rPr>
                <w:rFonts w:hint="eastAsia"/>
                <w:color w:val="auto"/>
                <w:highlight w:val="none"/>
                <w:lang w:val="en-US" w:eastAsia="zh-CN"/>
              </w:rPr>
              <w:t>万元的厨具设备合同业绩，</w:t>
            </w:r>
            <w:r>
              <w:rPr>
                <w:rFonts w:hint="default"/>
                <w:color w:val="auto"/>
                <w:highlight w:val="none"/>
                <w:lang w:val="en-US" w:eastAsia="zh-CN"/>
              </w:rPr>
              <w:t>每个业绩至少提供不低于合同金额50%的增值税发票（或提供不低于资格审查要求业绩金额的增值税发票），未提供或提供发票金额不足的，该业绩无效</w:t>
            </w:r>
            <w:r>
              <w:rPr>
                <w:rFonts w:hint="eastAsia"/>
                <w:color w:val="auto"/>
                <w:highlight w:val="none"/>
                <w:lang w:val="en-US" w:eastAsia="zh-CN"/>
              </w:rPr>
              <w:t>。</w:t>
            </w:r>
          </w:p>
        </w:tc>
      </w:tr>
    </w:tbl>
    <w:p w14:paraId="1E86203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58ABB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57BA9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6204F1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③若业绩合同中包含多项设备，则合同中应能体现资格要求中所需设备的内容和金额，无法体现的，须提供供货单据、供货发票、业主验收单等能证明相关评审因素的证明材料，否则业绩不予认可。</w:t>
      </w:r>
    </w:p>
    <w:p w14:paraId="7A2425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w:t>
      </w:r>
      <w:r>
        <w:rPr>
          <w:rFonts w:hint="eastAsia"/>
          <w:color w:val="auto"/>
          <w:highlight w:val="none"/>
          <w:lang w:val="en-US" w:eastAsia="zh-CN"/>
        </w:rPr>
        <w:t>响应</w:t>
      </w:r>
      <w:r>
        <w:rPr>
          <w:rFonts w:hint="eastAsia"/>
          <w:color w:val="auto"/>
          <w:highlight w:val="none"/>
        </w:rPr>
        <w:t>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47E7336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568C1D1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F2BBB16">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2A1E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5000" w:type="pct"/>
            <w:noWrap w:val="0"/>
            <w:vAlign w:val="center"/>
          </w:tcPr>
          <w:p w14:paraId="60DF51B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5B88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noWrap w:val="0"/>
            <w:vAlign w:val="center"/>
          </w:tcPr>
          <w:p w14:paraId="411EB1F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w:t>
            </w:r>
            <w:r>
              <w:rPr>
                <w:rFonts w:hint="eastAsia"/>
                <w:color w:val="auto"/>
                <w:highlight w:val="none"/>
                <w:lang w:val="en-US" w:eastAsia="zh-CN"/>
              </w:rPr>
              <w:t>响应</w:t>
            </w:r>
            <w:r>
              <w:rPr>
                <w:rFonts w:hint="eastAsia"/>
                <w:color w:val="auto"/>
                <w:highlight w:val="none"/>
              </w:rPr>
              <w:t>人、法定代表人近三年内无行贿犯罪行为。</w:t>
            </w:r>
          </w:p>
          <w:p w14:paraId="6A5553A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w:t>
            </w:r>
            <w:r>
              <w:rPr>
                <w:rFonts w:hint="eastAsia"/>
                <w:color w:val="auto"/>
                <w:highlight w:val="none"/>
                <w:lang w:val="en-US" w:eastAsia="zh-CN"/>
              </w:rPr>
              <w:t>响应</w:t>
            </w:r>
            <w:r>
              <w:rPr>
                <w:rFonts w:hint="eastAsia"/>
                <w:color w:val="auto"/>
                <w:highlight w:val="none"/>
              </w:rPr>
              <w:t>人未被人民法院列入失信被执行人（以“信用中国”官网www.creditchina.gov.cn查询为准）。</w:t>
            </w:r>
          </w:p>
          <w:p w14:paraId="666D4C2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w:t>
            </w:r>
            <w:r>
              <w:rPr>
                <w:rFonts w:hint="eastAsia"/>
                <w:color w:val="auto"/>
                <w:highlight w:val="none"/>
                <w:lang w:val="en-US" w:eastAsia="zh-CN"/>
              </w:rPr>
              <w:t>响应</w:t>
            </w:r>
            <w:r>
              <w:rPr>
                <w:rFonts w:hint="eastAsia"/>
                <w:color w:val="auto"/>
                <w:highlight w:val="none"/>
              </w:rPr>
              <w:t>人没有正受到责令停业，暂扣或吊销执照，或吊销资质证书。</w:t>
            </w:r>
          </w:p>
          <w:p w14:paraId="6441AD71">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153E6BC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.没有在国家企业信用信息公示系统（www.gsxt.gov.cn）中被列入严重违法失信企业名单。</w:t>
            </w:r>
          </w:p>
          <w:p w14:paraId="5197A15B">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144FECD2">
      <w:pPr>
        <w:pStyle w:val="33"/>
        <w:rPr>
          <w:rFonts w:ascii="Times New Roman" w:hAnsi="Times New Roman" w:eastAsia="黑体" w:cs="Times New Roman"/>
          <w:bCs/>
          <w:color w:val="auto"/>
          <w:sz w:val="24"/>
          <w:szCs w:val="32"/>
          <w:highlight w:val="none"/>
        </w:rPr>
      </w:pPr>
    </w:p>
    <w:p w14:paraId="48355162">
      <w:pPr>
        <w:pStyle w:val="33"/>
        <w:rPr>
          <w:rFonts w:ascii="Times New Roman" w:hAnsi="Times New Roman" w:eastAsia="黑体" w:cs="Times New Roman"/>
          <w:bCs/>
          <w:color w:val="auto"/>
          <w:sz w:val="24"/>
          <w:szCs w:val="32"/>
          <w:highlight w:val="none"/>
        </w:rPr>
      </w:pPr>
    </w:p>
    <w:p w14:paraId="6DB6BC15">
      <w:pPr>
        <w:jc w:val="center"/>
        <w:rPr>
          <w:rFonts w:hint="eastAsia" w:ascii="黑体" w:eastAsia="黑体"/>
          <w:color w:val="auto"/>
          <w:sz w:val="24"/>
          <w:szCs w:val="24"/>
          <w:highlight w:val="none"/>
        </w:rPr>
      </w:pPr>
    </w:p>
    <w:p w14:paraId="09FA73C9">
      <w:pPr>
        <w:pStyle w:val="2"/>
        <w:rPr>
          <w:rFonts w:hint="eastAsia"/>
          <w:color w:val="auto"/>
        </w:rPr>
      </w:pPr>
    </w:p>
    <w:p w14:paraId="43ED56AD">
      <w:pPr>
        <w:jc w:val="both"/>
        <w:rPr>
          <w:rFonts w:hint="eastAsia" w:ascii="黑体" w:eastAsia="黑体"/>
          <w:color w:val="auto"/>
          <w:sz w:val="24"/>
          <w:szCs w:val="24"/>
          <w:highlight w:val="none"/>
          <w:lang w:val="en-US" w:eastAsia="zh-CN"/>
        </w:rPr>
      </w:pPr>
    </w:p>
    <w:p w14:paraId="45052D6F">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77412F2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0EE35E8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1F3A9F9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574DAA99">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ascii="Times New Roman" w:hAnsi="Times New Roman" w:cs="Times New Roman"/>
          <w:color w:val="auto"/>
          <w:szCs w:val="21"/>
          <w:highlight w:val="none"/>
        </w:rPr>
        <w:t>采购公告要求</w:t>
      </w:r>
      <w:r>
        <w:rPr>
          <w:rFonts w:ascii="Times New Roman" w:hAnsi="Times New Roman" w:cs="Times New Roman"/>
          <w:color w:val="auto"/>
          <w:szCs w:val="21"/>
          <w:highlight w:val="none"/>
        </w:rPr>
        <w:t>。</w:t>
      </w:r>
    </w:p>
    <w:p w14:paraId="626050F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457EDFD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5C4C1601">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464C6AD2">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7B12013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42C62DD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573641B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5C4301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74AD0A0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073954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43E1953C">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1DBA1C2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3D3ED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673725B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0A4E378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6B8D058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459FA2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72491CE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1A876D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34D240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5653FBF4">
      <w:pPr>
        <w:spacing w:line="440" w:lineRule="exact"/>
        <w:ind w:firstLine="420"/>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lang w:eastAsia="zh-CN"/>
        </w:rPr>
        <w:t>；</w:t>
      </w:r>
    </w:p>
    <w:p w14:paraId="5673F0D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）采购需求及清单；</w:t>
      </w:r>
    </w:p>
    <w:p w14:paraId="2ACE91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4D3C148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0EEC05B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558066E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7D1E9CF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4F4B5C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4812FE20">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响应文件</w:t>
      </w:r>
    </w:p>
    <w:p w14:paraId="0623615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3.1响应文件的组成</w:t>
      </w:r>
    </w:p>
    <w:p w14:paraId="3B8667E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3A53D988">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商务技术文件应包括下列内容：</w:t>
      </w:r>
    </w:p>
    <w:p w14:paraId="71EC1205">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响应函；</w:t>
      </w:r>
    </w:p>
    <w:p w14:paraId="6B5CBC3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）法定代表人身份证明及授权委托书；</w:t>
      </w:r>
    </w:p>
    <w:p w14:paraId="58031DB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）供应商基本情况；</w:t>
      </w:r>
    </w:p>
    <w:p w14:paraId="3CB294D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）近年类似业绩情况；</w:t>
      </w:r>
    </w:p>
    <w:p w14:paraId="47C953A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）信誉情况；</w:t>
      </w:r>
    </w:p>
    <w:p w14:paraId="4B6C2BFB">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企业实力</w:t>
      </w:r>
      <w:r>
        <w:rPr>
          <w:rFonts w:hint="eastAsia" w:ascii="宋体" w:hAnsi="宋体" w:eastAsia="宋体" w:cs="宋体"/>
          <w:color w:val="auto"/>
          <w:highlight w:val="none"/>
        </w:rPr>
        <w:t>；</w:t>
      </w:r>
    </w:p>
    <w:p w14:paraId="60BB8235">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生产体系认证；</w:t>
      </w:r>
    </w:p>
    <w:p w14:paraId="623BF354">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）供货方案</w:t>
      </w:r>
      <w:r>
        <w:rPr>
          <w:rFonts w:hint="eastAsia" w:ascii="宋体" w:hAnsi="宋体" w:eastAsia="宋体" w:cs="宋体"/>
          <w:color w:val="auto"/>
          <w:highlight w:val="none"/>
          <w:lang w:eastAsia="zh-CN"/>
        </w:rPr>
        <w:t>；</w:t>
      </w:r>
    </w:p>
    <w:p w14:paraId="26AACF9D">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）售后服务方案</w:t>
      </w:r>
      <w:r>
        <w:rPr>
          <w:rFonts w:hint="eastAsia" w:ascii="宋体" w:hAnsi="宋体" w:eastAsia="宋体" w:cs="宋体"/>
          <w:color w:val="auto"/>
          <w:highlight w:val="none"/>
          <w:lang w:eastAsia="zh-CN"/>
        </w:rPr>
        <w:t>；</w:t>
      </w:r>
    </w:p>
    <w:p w14:paraId="2FE62E28">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承诺书</w:t>
      </w:r>
      <w:r>
        <w:rPr>
          <w:rFonts w:hint="eastAsia" w:ascii="宋体" w:hAnsi="宋体" w:eastAsia="宋体" w:cs="宋体"/>
          <w:color w:val="auto"/>
          <w:highlight w:val="none"/>
          <w:lang w:eastAsia="zh-CN"/>
        </w:rPr>
        <w:t>；</w:t>
      </w:r>
    </w:p>
    <w:p w14:paraId="0593F931">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其他材料。</w:t>
      </w:r>
    </w:p>
    <w:p w14:paraId="6E291C06">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报价文件包括以下内容：</w:t>
      </w:r>
    </w:p>
    <w:p w14:paraId="1E28237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报价函</w:t>
      </w:r>
      <w:r>
        <w:rPr>
          <w:rFonts w:hint="eastAsia" w:ascii="宋体" w:hAnsi="宋体" w:eastAsia="宋体" w:cs="宋体"/>
          <w:color w:val="auto"/>
          <w:highlight w:val="none"/>
        </w:rPr>
        <w:t>；</w:t>
      </w:r>
    </w:p>
    <w:p w14:paraId="6D123A2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已标价的工程量清单</w:t>
      </w:r>
      <w:r>
        <w:rPr>
          <w:rFonts w:hint="eastAsia" w:ascii="宋体" w:hAnsi="宋体" w:eastAsia="宋体" w:cs="宋体"/>
          <w:color w:val="auto"/>
          <w:highlight w:val="none"/>
        </w:rPr>
        <w:t>；</w:t>
      </w:r>
    </w:p>
    <w:p w14:paraId="625EE505">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响应报价需要说明的其他资料。（如有）</w:t>
      </w:r>
    </w:p>
    <w:p w14:paraId="483DBC9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10975D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371123B0">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087A9C7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p>
    <w:p w14:paraId="56ABAAD1">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6623A5B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CB7B67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52862C9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51F4431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37CC1857">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078C90F4">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79CBA47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522DB6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572C7A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向未成交人办理</w:t>
      </w:r>
      <w:r>
        <w:rPr>
          <w:rFonts w:ascii="Times New Roman" w:hAnsi="Times New Roman" w:cs="Times New Roman"/>
          <w:color w:val="auto"/>
          <w:highlight w:val="none"/>
        </w:rPr>
        <w:t>退还响应保证金手续。</w:t>
      </w:r>
    </w:p>
    <w:p w14:paraId="5FCC461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695F4B0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C6EA52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CFB26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DF896D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1857B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5ECD3E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3027999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5DA2F54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1318E4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50443E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54B361CC">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1C638264">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021728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1B54B5B">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 响应文件的递交</w:t>
      </w:r>
    </w:p>
    <w:p w14:paraId="3FE11A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4.1响应文件的密封和标记</w:t>
      </w:r>
    </w:p>
    <w:p w14:paraId="3FE0F030">
      <w:pPr>
        <w:spacing w:line="440" w:lineRule="exact"/>
        <w:ind w:firstLine="42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4.1.1响应文件</w:t>
      </w:r>
      <w:r>
        <w:rPr>
          <w:rFonts w:hint="eastAsia" w:ascii="Times New Roman" w:hAnsi="Times New Roman" w:cs="Times New Roman"/>
          <w:color w:val="auto"/>
          <w:highlight w:val="none"/>
        </w:rPr>
        <w:t>正、副本</w:t>
      </w:r>
      <w:r>
        <w:rPr>
          <w:rFonts w:ascii="Times New Roman" w:hAnsi="Times New Roman" w:cs="Times New Roman"/>
          <w:color w:val="auto"/>
          <w:highlight w:val="none"/>
        </w:rPr>
        <w:t>应密封包装</w:t>
      </w:r>
      <w:r>
        <w:rPr>
          <w:rFonts w:hint="eastAsia" w:ascii="Times New Roman" w:hAnsi="Times New Roman" w:cs="Times New Roman"/>
          <w:color w:val="auto"/>
          <w:highlight w:val="none"/>
        </w:rPr>
        <w:t>在一个封套内，</w:t>
      </w:r>
      <w:r>
        <w:rPr>
          <w:rFonts w:hint="eastAsia" w:ascii="Times New Roman" w:hAnsi="Times New Roman" w:cs="Times New Roman"/>
          <w:color w:val="auto"/>
          <w:highlight w:val="none"/>
          <w:lang w:val="en-US" w:eastAsia="zh-CN"/>
        </w:rPr>
        <w:t>第一信封（商务技术文件）与第二信封（报价文件）分开密封。</w:t>
      </w:r>
    </w:p>
    <w:p w14:paraId="2CFD1BFA">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响应文件第一信封（商务技术文件）</w:t>
      </w:r>
      <w:r>
        <w:rPr>
          <w:rFonts w:hint="eastAsia" w:ascii="Times New Roman" w:hAnsi="Times New Roman" w:cs="Times New Roman"/>
          <w:color w:val="auto"/>
          <w:highlight w:val="none"/>
        </w:rPr>
        <w:t>封套上注明：</w:t>
      </w:r>
    </w:p>
    <w:p w14:paraId="56AD3A6B">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70CA2101">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)第一信封（商务及技术文件）响应文件</w:t>
      </w:r>
    </w:p>
    <w:p w14:paraId="7EC4C2ED">
      <w:pPr>
        <w:spacing w:beforeLines="0" w:afterLines="0" w:line="440" w:lineRule="exact"/>
        <w:ind w:firstLine="42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年</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月</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日</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时</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分（递交响应文件的截止时间）前不得开启</w:t>
      </w:r>
    </w:p>
    <w:p w14:paraId="31EDF993">
      <w:pPr>
        <w:spacing w:beforeLines="0" w:afterLines="0"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响应文件第二信封（报价文件）封套上注明：</w:t>
      </w:r>
    </w:p>
    <w:p w14:paraId="5CA1BE12">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670FE7AD">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)第二信封（报价文件）响应文件</w:t>
      </w:r>
    </w:p>
    <w:p w14:paraId="75132FF8">
      <w:pPr>
        <w:spacing w:beforeLines="0" w:afterLines="0" w:line="440" w:lineRule="exact"/>
        <w:ind w:firstLine="420" w:firstLineChars="20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在第一信封开启前不得开启</w:t>
      </w:r>
    </w:p>
    <w:p w14:paraId="27F170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1EE217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49B236A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7FCB9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005617BE">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08BBFF59">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102280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344E1A2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3921A52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54B4CD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2322EB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C75AA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31DCB4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4E90B9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14FBDF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0748C0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3AB58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0D6A9CA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102C147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2AA5DC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15AF268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27F9FC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4B853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B34DD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2CDE5A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2CE05E9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26416C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40AD678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719041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5DD6687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7BA46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58EB4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46509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color w:val="auto"/>
          <w:highlight w:val="none"/>
          <w:lang w:val="en-US" w:eastAsia="zh-CN"/>
        </w:rPr>
        <w:t>成交公示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lang w:val="en-US" w:eastAsia="zh-CN"/>
        </w:rPr>
        <w:t>合同签订前，乙方需向甲方支付合同总价2%的</w:t>
      </w:r>
      <w:r>
        <w:rPr>
          <w:rFonts w:hint="eastAsia" w:ascii="Times New Roman" w:hAnsi="Times New Roman" w:cs="Times New Roman"/>
          <w:color w:val="auto"/>
          <w:highlight w:val="none"/>
        </w:rPr>
        <w:t>履约保证金</w:t>
      </w:r>
      <w:r>
        <w:rPr>
          <w:rFonts w:hint="eastAsia" w:ascii="Times New Roman" w:hAnsi="Times New Roman" w:cs="Times New Roman"/>
          <w:color w:val="auto"/>
          <w:highlight w:val="none"/>
          <w:lang w:val="en-US" w:eastAsia="zh-CN"/>
        </w:rPr>
        <w:t>或提供合同总价5%的银行保函</w:t>
      </w:r>
      <w:r>
        <w:rPr>
          <w:rFonts w:hint="eastAsia" w:ascii="Times New Roman" w:hAnsi="Times New Roman" w:cs="Times New Roman"/>
          <w:color w:val="auto"/>
          <w:highlight w:val="none"/>
        </w:rPr>
        <w:t>。</w:t>
      </w:r>
    </w:p>
    <w:p w14:paraId="52A859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659EEF69">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该项目物资供应整体验收完成后28天内无息退还。</w:t>
      </w:r>
    </w:p>
    <w:bookmarkEnd w:id="42"/>
    <w:bookmarkEnd w:id="43"/>
    <w:bookmarkEnd w:id="44"/>
    <w:p w14:paraId="66FE727A">
      <w:pPr>
        <w:keepNext/>
        <w:keepLines/>
        <w:spacing w:before="120" w:after="120"/>
        <w:outlineLvl w:val="2"/>
        <w:rPr>
          <w:rFonts w:hint="default" w:ascii="Times New Roman" w:hAnsi="Times New Roman" w:eastAsia="Times New Roman"/>
          <w:color w:val="auto"/>
          <w:sz w:val="24"/>
          <w:szCs w:val="32"/>
          <w:highlight w:val="none"/>
        </w:rPr>
      </w:pPr>
      <w:bookmarkStart w:id="45" w:name="_Toc14201253"/>
      <w:bookmarkStart w:id="46" w:name="_Toc26656984"/>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4F35551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CF5C870">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9067727"/>
      <w:bookmarkStart w:id="48" w:name="_Toc26656988"/>
      <w:bookmarkStart w:id="49" w:name="_Toc14201257"/>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30C4FC61">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3DD0CEC6">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26656993"/>
      <w:bookmarkStart w:id="51" w:name="_Toc14201262"/>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0D14997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41CC77B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681424AE">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14201263"/>
      <w:bookmarkStart w:id="53" w:name="_Toc9067731"/>
      <w:bookmarkStart w:id="54" w:name="_Toc26656994"/>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5AB5C0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3ED9671A">
      <w:pPr>
        <w:spacing w:line="440" w:lineRule="exact"/>
        <w:ind w:firstLine="420"/>
        <w:rPr>
          <w:rFonts w:hint="eastAsia" w:ascii="Times New Roman" w:hAnsi="Times New Roman"/>
          <w:color w:val="auto"/>
          <w:sz w:val="21"/>
          <w:szCs w:val="24"/>
          <w:highlight w:val="none"/>
        </w:rPr>
      </w:pPr>
    </w:p>
    <w:p w14:paraId="7FBD1ACA">
      <w:pPr>
        <w:spacing w:line="440" w:lineRule="exact"/>
        <w:ind w:firstLine="420"/>
        <w:rPr>
          <w:rFonts w:hint="eastAsia" w:ascii="Times New Roman" w:hAnsi="Times New Roman"/>
          <w:color w:val="auto"/>
          <w:sz w:val="21"/>
          <w:szCs w:val="24"/>
          <w:highlight w:val="none"/>
        </w:rPr>
      </w:pPr>
    </w:p>
    <w:p w14:paraId="73C8FF4F">
      <w:pPr>
        <w:spacing w:line="440" w:lineRule="exact"/>
        <w:ind w:firstLine="420"/>
        <w:rPr>
          <w:rFonts w:hint="eastAsia" w:ascii="Times New Roman" w:hAnsi="Times New Roman"/>
          <w:color w:val="auto"/>
          <w:sz w:val="21"/>
          <w:szCs w:val="24"/>
          <w:highlight w:val="none"/>
        </w:rPr>
      </w:pPr>
    </w:p>
    <w:p w14:paraId="19E26293">
      <w:pPr>
        <w:spacing w:line="440" w:lineRule="exact"/>
        <w:ind w:firstLine="420"/>
        <w:rPr>
          <w:rFonts w:hint="eastAsia" w:ascii="Times New Roman" w:hAnsi="Times New Roman"/>
          <w:color w:val="auto"/>
          <w:sz w:val="21"/>
          <w:szCs w:val="24"/>
          <w:highlight w:val="none"/>
        </w:rPr>
      </w:pPr>
    </w:p>
    <w:p w14:paraId="04721814">
      <w:pPr>
        <w:spacing w:line="440" w:lineRule="exact"/>
        <w:ind w:firstLine="420"/>
        <w:rPr>
          <w:rFonts w:hint="eastAsia" w:ascii="Times New Roman" w:hAnsi="Times New Roman"/>
          <w:color w:val="auto"/>
          <w:sz w:val="21"/>
          <w:szCs w:val="24"/>
          <w:highlight w:val="none"/>
        </w:rPr>
      </w:pPr>
    </w:p>
    <w:p w14:paraId="19444787">
      <w:pPr>
        <w:spacing w:line="440" w:lineRule="exact"/>
        <w:ind w:firstLine="420"/>
        <w:rPr>
          <w:rFonts w:hint="eastAsia" w:ascii="Times New Roman" w:hAnsi="Times New Roman"/>
          <w:color w:val="auto"/>
          <w:sz w:val="21"/>
          <w:szCs w:val="24"/>
          <w:highlight w:val="none"/>
        </w:rPr>
      </w:pPr>
    </w:p>
    <w:p w14:paraId="243F834A">
      <w:pPr>
        <w:spacing w:line="440" w:lineRule="exact"/>
        <w:ind w:firstLine="420"/>
        <w:rPr>
          <w:rFonts w:hint="eastAsia" w:ascii="Times New Roman" w:hAnsi="Times New Roman"/>
          <w:color w:val="auto"/>
          <w:sz w:val="21"/>
          <w:szCs w:val="24"/>
          <w:highlight w:val="none"/>
        </w:rPr>
      </w:pPr>
    </w:p>
    <w:p w14:paraId="6EE6A9DE">
      <w:pPr>
        <w:pStyle w:val="5"/>
        <w:spacing w:before="312" w:after="312"/>
        <w:rPr>
          <w:rFonts w:ascii="Times New Roman" w:hAnsi="Times New Roman" w:eastAsia="宋体" w:cs="Times New Roman"/>
          <w:color w:val="auto"/>
          <w:highlight w:val="none"/>
        </w:rPr>
      </w:pPr>
      <w:bookmarkStart w:id="55" w:name="_Toc15546"/>
      <w:r>
        <w:rPr>
          <w:rFonts w:ascii="Times New Roman" w:hAnsi="Times New Roman" w:eastAsia="宋体" w:cs="Times New Roman"/>
          <w:color w:val="auto"/>
          <w:highlight w:val="none"/>
        </w:rPr>
        <w:t>评审办法</w:t>
      </w:r>
      <w:bookmarkEnd w:id="55"/>
    </w:p>
    <w:p w14:paraId="31FD4C54">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70D08D86">
      <w:pPr>
        <w:spacing w:afterLines="100" w:line="420" w:lineRule="exact"/>
        <w:jc w:val="center"/>
        <w:rPr>
          <w:rFonts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7284D543">
      <w:pPr>
        <w:pStyle w:val="37"/>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6" w:name="_Toc152045528"/>
      <w:bookmarkStart w:id="57" w:name="_Toc3834"/>
      <w:bookmarkStart w:id="58" w:name="_Toc144974496"/>
      <w:bookmarkStart w:id="59" w:name="_Toc14847"/>
      <w:bookmarkStart w:id="60" w:name="_Toc457482536"/>
      <w:bookmarkStart w:id="61" w:name="_Toc447808662"/>
      <w:bookmarkStart w:id="62" w:name="_Toc152042304"/>
      <w:r>
        <w:rPr>
          <w:rFonts w:hint="eastAsia" w:ascii="宋体" w:hAnsi="宋体" w:eastAsia="宋体"/>
          <w:b/>
          <w:bCs/>
          <w:color w:val="auto"/>
          <w:szCs w:val="28"/>
          <w:highlight w:val="none"/>
        </w:rPr>
        <w:t>前附表</w:t>
      </w:r>
      <w:bookmarkEnd w:id="56"/>
      <w:bookmarkEnd w:id="57"/>
      <w:bookmarkEnd w:id="58"/>
      <w:bookmarkEnd w:id="59"/>
      <w:bookmarkEnd w:id="60"/>
      <w:bookmarkEnd w:id="61"/>
      <w:bookmarkEnd w:id="62"/>
      <w:r>
        <w:rPr>
          <w:rFonts w:hint="eastAsia" w:ascii="宋体" w:hAnsi="宋体" w:eastAsia="宋体"/>
          <w:b/>
          <w:bCs/>
          <w:color w:val="auto"/>
          <w:szCs w:val="28"/>
          <w:highlight w:val="none"/>
        </w:rPr>
        <w:t>A</w:t>
      </w:r>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234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64B54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907" w:type="pct"/>
            <w:vAlign w:val="center"/>
          </w:tcPr>
          <w:p w14:paraId="5A15343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197" w:type="pct"/>
            <w:vAlign w:val="center"/>
          </w:tcPr>
          <w:p w14:paraId="34C52CE1">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419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4D03FC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1"/>
                <w:szCs w:val="21"/>
                <w:highlight w:val="none"/>
              </w:rPr>
              <w:t>1</w:t>
            </w:r>
          </w:p>
        </w:tc>
        <w:tc>
          <w:tcPr>
            <w:tcW w:w="543" w:type="pct"/>
            <w:vAlign w:val="center"/>
          </w:tcPr>
          <w:p w14:paraId="0E431D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评审方法</w:t>
            </w:r>
          </w:p>
        </w:tc>
        <w:tc>
          <w:tcPr>
            <w:tcW w:w="907" w:type="pct"/>
            <w:tcMar>
              <w:left w:w="75" w:type="dxa"/>
            </w:tcMar>
            <w:vAlign w:val="center"/>
          </w:tcPr>
          <w:p w14:paraId="1AF41DC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成交候选人</w:t>
            </w:r>
          </w:p>
          <w:p w14:paraId="1077CA80">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排序方法</w:t>
            </w:r>
          </w:p>
        </w:tc>
        <w:tc>
          <w:tcPr>
            <w:tcW w:w="3197" w:type="pct"/>
            <w:tcMar>
              <w:left w:w="75" w:type="dxa"/>
            </w:tcMar>
            <w:vAlign w:val="center"/>
          </w:tcPr>
          <w:p w14:paraId="5E985F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评审委员会对通过初步评审的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人的商务及技术文件进行评分，按得分由高到低排序确定前N名。对排名前N名的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人的报价文件进行评审，按照评标价由低到高的顺序推荐3名</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候选人。评标委员会按评标价由低到高顺序推荐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候选人，评标价相等时，评标委员会依次按照以下优先顺序推荐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 xml:space="preserve">候选人：  </w:t>
            </w:r>
          </w:p>
          <w:p w14:paraId="68377D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（1）商务及技术文件得分较高的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453B0AE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文件提供的业绩数量多的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2245E7A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文件提供的业绩累计合同金额大的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tc>
      </w:tr>
    </w:tbl>
    <w:tbl>
      <w:tblPr>
        <w:tblStyle w:val="21"/>
        <w:tblpPr w:leftFromText="180" w:rightFromText="180" w:vertAnchor="text" w:horzAnchor="page" w:tblpX="1653" w:tblpY="1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1466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7C373F5B">
            <w:pPr>
              <w:pStyle w:val="2"/>
              <w:keepNext w:val="0"/>
              <w:keepLines w:val="0"/>
              <w:suppressLineNumbers w:val="0"/>
              <w:adjustRightInd w:val="0"/>
              <w:snapToGrid w:val="0"/>
              <w:spacing w:before="0" w:beforeAutospacing="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626" w:type="dxa"/>
            <w:vAlign w:val="center"/>
          </w:tcPr>
          <w:p w14:paraId="3D3CBC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通过商务及技术文件评审，打分前N名值的确定</w:t>
            </w:r>
          </w:p>
        </w:tc>
        <w:tc>
          <w:tcPr>
            <w:tcW w:w="6289"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621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63CC51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通过资格审查的</w:t>
                  </w:r>
                  <w:r>
                    <w:rPr>
                      <w:rFonts w:hint="eastAsia" w:asciiTheme="minorEastAsia" w:hAnsiTheme="minorEastAsia" w:cstheme="minorEastAsia"/>
                      <w:color w:val="auto"/>
                      <w:sz w:val="21"/>
                      <w:szCs w:val="21"/>
                      <w:highlight w:val="none"/>
                      <w:vertAlign w:val="baseline"/>
                      <w:lang w:val="en-US" w:eastAsia="zh-CN"/>
                    </w:rPr>
                    <w:t>响应</w:t>
                  </w:r>
                  <w:r>
                    <w:rPr>
                      <w:rFonts w:hint="eastAsia" w:asciiTheme="minorEastAsia" w:hAnsiTheme="minorEastAsia" w:eastAsiaTheme="minorEastAsia" w:cstheme="minorEastAsia"/>
                      <w:color w:val="auto"/>
                      <w:sz w:val="21"/>
                      <w:szCs w:val="21"/>
                      <w:highlight w:val="none"/>
                      <w:vertAlign w:val="baseline"/>
                      <w:lang w:val="en-US" w:eastAsia="zh-CN"/>
                    </w:rPr>
                    <w:t>人数量（T）</w:t>
                  </w:r>
                </w:p>
              </w:tc>
              <w:tc>
                <w:tcPr>
                  <w:tcW w:w="2535" w:type="dxa"/>
                  <w:vAlign w:val="center"/>
                </w:tcPr>
                <w:p w14:paraId="5BB2E1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商务及技术文件评审打分排名（N）</w:t>
                  </w:r>
                </w:p>
              </w:tc>
            </w:tr>
            <w:tr w14:paraId="0C95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25EDF00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246EA5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N=5</w:t>
                  </w:r>
                </w:p>
              </w:tc>
            </w:tr>
            <w:tr w14:paraId="1E67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2257601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3C51D4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N=4</w:t>
                  </w:r>
                </w:p>
              </w:tc>
            </w:tr>
            <w:tr w14:paraId="7DF9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61B5C7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3≤T≤5</w:t>
                  </w:r>
                </w:p>
              </w:tc>
              <w:tc>
                <w:tcPr>
                  <w:tcW w:w="2535" w:type="dxa"/>
                  <w:vAlign w:val="center"/>
                </w:tcPr>
                <w:p w14:paraId="6BE872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N=3</w:t>
                  </w:r>
                </w:p>
              </w:tc>
            </w:tr>
          </w:tbl>
          <w:p w14:paraId="0478228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p>
          <w:p w14:paraId="14B4CF4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说明：如出现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人商务技术文件得分相同的情况，其名次并列为第 B 名，则排名在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人之后的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人的名次从第 B+A 名开始依次计列。 </w:t>
            </w:r>
          </w:p>
        </w:tc>
      </w:tr>
    </w:tbl>
    <w:p w14:paraId="72743B17">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6C4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 w:type="pct"/>
            <w:gridSpan w:val="2"/>
            <w:vAlign w:val="center"/>
          </w:tcPr>
          <w:p w14:paraId="75560CC0">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3DBE86DA">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3C0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69421C4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52B324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形式评审</w:t>
            </w:r>
          </w:p>
          <w:p w14:paraId="6DDC85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与响应性</w:t>
            </w:r>
          </w:p>
          <w:p w14:paraId="3C546A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评审标准</w:t>
            </w:r>
          </w:p>
          <w:p w14:paraId="120134FB">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1C22CB1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第一个信封（商务及技术文件）评审标准： </w:t>
            </w:r>
          </w:p>
          <w:p w14:paraId="04364A6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（1）响应文件按照询比文件规定的格式、内容填写，字迹清晰可辨。 </w:t>
            </w:r>
          </w:p>
          <w:p w14:paraId="474499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（2）响应文件上法定代表人或其委托代理人的签字、供应商的单位盖章 </w:t>
            </w:r>
          </w:p>
          <w:p w14:paraId="419C92A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齐全，符合询比文件规定。 </w:t>
            </w:r>
          </w:p>
          <w:p w14:paraId="46FD4C1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人按照询比文件的规定提供了</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保证金。 </w:t>
            </w:r>
          </w:p>
          <w:p w14:paraId="7CDD7E7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（4）本项目不接受联合体</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638D20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文件。 </w:t>
            </w:r>
          </w:p>
          <w:p w14:paraId="422575F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b w:val="0"/>
                <w:bCs w:val="0"/>
                <w:color w:val="auto"/>
                <w:kern w:val="0"/>
                <w:sz w:val="21"/>
                <w:szCs w:val="21"/>
                <w:highlight w:val="none"/>
                <w:lang w:val="en-US" w:eastAsia="zh-CN" w:bidi="ar"/>
              </w:rPr>
              <w:t>商务及技术文件中未出现有关</w:t>
            </w:r>
            <w:r>
              <w:rPr>
                <w:rFonts w:hint="eastAsia" w:asciiTheme="minorEastAsia" w:hAnsiTheme="minorEastAsia" w:cstheme="minorEastAsia"/>
                <w:b w:val="0"/>
                <w:bCs w:val="0"/>
                <w:color w:val="auto"/>
                <w:kern w:val="0"/>
                <w:sz w:val="21"/>
                <w:szCs w:val="21"/>
                <w:highlight w:val="none"/>
                <w:lang w:val="en-US" w:eastAsia="zh-CN" w:bidi="ar"/>
              </w:rPr>
              <w:t>响应</w:t>
            </w:r>
            <w:r>
              <w:rPr>
                <w:rFonts w:hint="eastAsia" w:asciiTheme="minorEastAsia" w:hAnsiTheme="minorEastAsia" w:eastAsiaTheme="minorEastAsia" w:cstheme="minorEastAsia"/>
                <w:b w:val="0"/>
                <w:bCs w:val="0"/>
                <w:color w:val="auto"/>
                <w:kern w:val="0"/>
                <w:sz w:val="21"/>
                <w:szCs w:val="21"/>
                <w:highlight w:val="none"/>
                <w:lang w:val="en-US" w:eastAsia="zh-CN" w:bidi="ar"/>
              </w:rPr>
              <w:t>报价的内容。</w:t>
            </w:r>
          </w:p>
          <w:p w14:paraId="2B359B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人对其信誉情况的承诺与事实相符。 </w:t>
            </w:r>
          </w:p>
          <w:p w14:paraId="6D5023D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 xml:space="preserve">人不能接受的条件。 </w:t>
            </w:r>
          </w:p>
          <w:p w14:paraId="0CA24646">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（9）放置盖章版的响应文件扫描件（PDF版本）。</w:t>
            </w:r>
          </w:p>
          <w:p w14:paraId="6FFD6ED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第二个信封（报价文件）评审标准： </w:t>
            </w:r>
          </w:p>
          <w:p w14:paraId="4B765A3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（1）报价文件按照询比文件规定的格式、内容填写，字迹清晰可辨： </w:t>
            </w:r>
          </w:p>
          <w:p w14:paraId="4980B6F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a.按询比文件规定填报了采购人名称、项目名称、补遗书编号（如有）、</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价（包括大写金额和小写金额）； </w:t>
            </w:r>
          </w:p>
          <w:p w14:paraId="6A6E3E1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b.已标价工程量清单及说明文字与询比文件规定一致，未进行实质性修改和删减； </w:t>
            </w:r>
          </w:p>
          <w:p w14:paraId="42DECB3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c.工程量清单中的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报价与报价函大写金额报价一致； </w:t>
            </w:r>
          </w:p>
          <w:p w14:paraId="6C12B2F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d.报价文件组成齐全完整，内容均按规定填写。 </w:t>
            </w:r>
          </w:p>
          <w:p w14:paraId="25AA386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（2）报价文件上法定代表人或其委托代理人的签字、供应商的单位章盖章齐全，符合询比文件规定。 </w:t>
            </w:r>
          </w:p>
          <w:p w14:paraId="1758A85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报价未超过询比文件设定的最高</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限价。 </w:t>
            </w:r>
          </w:p>
          <w:p w14:paraId="569CFC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报价的大写金额能够确定具体数值。 </w:t>
            </w:r>
          </w:p>
          <w:p w14:paraId="4E1863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 </w:t>
            </w:r>
          </w:p>
          <w:p w14:paraId="2E73A96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人不能接受的条件。</w:t>
            </w:r>
          </w:p>
          <w:p w14:paraId="5402D87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（7）放置盖章版的报价文件扫描件（PDF版本）和报价清单电子版(EXCEL版)。</w:t>
            </w:r>
          </w:p>
        </w:tc>
      </w:tr>
      <w:tr w14:paraId="607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129BC660">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7B6116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资格评审</w:t>
            </w:r>
          </w:p>
          <w:p w14:paraId="56129B8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4087" w:type="pct"/>
            <w:tcMar>
              <w:left w:w="75" w:type="dxa"/>
            </w:tcMar>
            <w:vAlign w:val="center"/>
          </w:tcPr>
          <w:p w14:paraId="23442AA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人具备有效的营业执照，具有独立完成本项目相关能力的生产厂家。  </w:t>
            </w:r>
          </w:p>
          <w:p w14:paraId="70E19DA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人的类似项目业绩符合询比文件规定。 </w:t>
            </w:r>
          </w:p>
          <w:p w14:paraId="352AC9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人的信誉符合询比文件规定。 </w:t>
            </w:r>
          </w:p>
        </w:tc>
      </w:tr>
      <w:tr w14:paraId="5755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3C87F41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bl>
    <w:p w14:paraId="2936A21B">
      <w:pPr>
        <w:pStyle w:val="37"/>
        <w:numPr>
          <w:ilvl w:val="0"/>
          <w:numId w:val="0"/>
        </w:numPr>
        <w:spacing w:before="0"/>
        <w:outlineLvl w:val="9"/>
        <w:rPr>
          <w:rFonts w:hint="eastAsia" w:ascii="宋体" w:hAnsi="宋体" w:eastAsia="宋体" w:cs="宋体"/>
          <w:b/>
          <w:bCs/>
          <w:color w:val="auto"/>
          <w:szCs w:val="28"/>
          <w:highlight w:val="none"/>
        </w:rPr>
      </w:pPr>
    </w:p>
    <w:p w14:paraId="0ADDC629">
      <w:pPr>
        <w:pStyle w:val="37"/>
        <w:numPr>
          <w:ilvl w:val="0"/>
          <w:numId w:val="0"/>
        </w:numPr>
        <w:spacing w:before="0"/>
        <w:outlineLvl w:val="9"/>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前附表B</w:t>
      </w:r>
    </w:p>
    <w:tbl>
      <w:tblPr>
        <w:tblStyle w:val="21"/>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26"/>
        <w:gridCol w:w="6287"/>
      </w:tblGrid>
      <w:tr w14:paraId="5E7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vAlign w:val="center"/>
          </w:tcPr>
          <w:p w14:paraId="45D40427">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条款号</w:t>
            </w:r>
          </w:p>
        </w:tc>
        <w:tc>
          <w:tcPr>
            <w:tcW w:w="973" w:type="pct"/>
            <w:vAlign w:val="center"/>
          </w:tcPr>
          <w:p w14:paraId="6A60A3F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条款内容</w:t>
            </w:r>
          </w:p>
        </w:tc>
        <w:tc>
          <w:tcPr>
            <w:tcW w:w="3545" w:type="pct"/>
            <w:vAlign w:val="center"/>
          </w:tcPr>
          <w:p w14:paraId="037958C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编列内容</w:t>
            </w:r>
          </w:p>
        </w:tc>
      </w:tr>
      <w:tr w14:paraId="03F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vAlign w:val="center"/>
          </w:tcPr>
          <w:p w14:paraId="63038A90">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1726" w:type="dxa"/>
            <w:vAlign w:val="center"/>
          </w:tcPr>
          <w:p w14:paraId="29C319BA">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第一个信封</w:t>
            </w:r>
          </w:p>
          <w:p w14:paraId="486E4A63">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评分分值构</w:t>
            </w:r>
          </w:p>
          <w:p w14:paraId="29BC035D">
            <w:pPr>
              <w:keepNext w:val="0"/>
              <w:keepLines w:val="0"/>
              <w:widowControl/>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2"/>
                <w:szCs w:val="22"/>
                <w:highlight w:val="none"/>
                <w:lang w:bidi="ar"/>
              </w:rPr>
              <w:t>成</w:t>
            </w:r>
            <w:r>
              <w:rPr>
                <w:rFonts w:hint="eastAsia" w:ascii="宋体" w:hAnsi="宋体" w:cs="宋体"/>
                <w:color w:val="auto"/>
                <w:sz w:val="21"/>
                <w:szCs w:val="21"/>
                <w:highlight w:val="none"/>
              </w:rPr>
              <w:t>（总分100分）</w:t>
            </w:r>
          </w:p>
        </w:tc>
        <w:tc>
          <w:tcPr>
            <w:tcW w:w="6287" w:type="dxa"/>
            <w:vAlign w:val="center"/>
          </w:tcPr>
          <w:p w14:paraId="70DC34AD">
            <w:pPr>
              <w:keepNext w:val="0"/>
              <w:keepLines w:val="0"/>
              <w:suppressLineNumbers w:val="0"/>
              <w:adjustRightInd w:val="0"/>
              <w:spacing w:before="0" w:beforeLines="0" w:beforeAutospacing="0" w:after="0" w:afterLines="0" w:afterAutospacing="0"/>
              <w:ind w:left="0" w:right="0"/>
              <w:rPr>
                <w:rFonts w:hint="eastAsia" w:ascii="宋体" w:hAnsi="宋体" w:cs="宋体"/>
                <w:b/>
                <w:color w:val="auto"/>
                <w:sz w:val="21"/>
                <w:szCs w:val="21"/>
                <w:highlight w:val="none"/>
              </w:rPr>
            </w:pPr>
            <w:r>
              <w:rPr>
                <w:rFonts w:hint="eastAsia" w:ascii="宋体" w:hAnsi="宋体" w:cs="宋体"/>
                <w:b/>
                <w:color w:val="auto"/>
                <w:sz w:val="21"/>
                <w:szCs w:val="21"/>
                <w:highlight w:val="none"/>
              </w:rPr>
              <w:t>商务及技术文件评分分值构成：</w:t>
            </w:r>
            <w:r>
              <w:rPr>
                <w:rFonts w:hint="eastAsia" w:ascii="宋体" w:hAnsi="宋体" w:cs="宋体"/>
                <w:b/>
                <w:color w:val="auto"/>
                <w:sz w:val="21"/>
                <w:szCs w:val="21"/>
                <w:highlight w:val="none"/>
                <w:u w:val="single"/>
              </w:rPr>
              <w:t xml:space="preserve"> 100 </w:t>
            </w:r>
            <w:r>
              <w:rPr>
                <w:rFonts w:hint="eastAsia" w:ascii="宋体" w:hAnsi="宋体" w:cs="宋体"/>
                <w:b/>
                <w:color w:val="auto"/>
                <w:sz w:val="21"/>
                <w:szCs w:val="21"/>
                <w:highlight w:val="none"/>
              </w:rPr>
              <w:t>分</w:t>
            </w:r>
          </w:p>
          <w:p w14:paraId="3F619279">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企业业绩：</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60</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651151A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企业实力：</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18</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1F1FD8B2">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生产体系认证：</w:t>
            </w:r>
            <w:r>
              <w:rPr>
                <w:rFonts w:hint="eastAsia" w:ascii="宋体" w:hAnsi="宋体" w:cs="宋体"/>
                <w:color w:val="auto"/>
                <w:sz w:val="21"/>
                <w:szCs w:val="24"/>
                <w:highlight w:val="none"/>
                <w:u w:val="single"/>
              </w:rPr>
              <w:t xml:space="preserve">  6  </w:t>
            </w:r>
            <w:r>
              <w:rPr>
                <w:rFonts w:hint="eastAsia" w:ascii="宋体" w:hAnsi="宋体" w:cs="宋体"/>
                <w:color w:val="auto"/>
                <w:sz w:val="21"/>
                <w:szCs w:val="24"/>
                <w:highlight w:val="none"/>
              </w:rPr>
              <w:t>分</w:t>
            </w:r>
          </w:p>
          <w:p w14:paraId="2144FC4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供货方案：</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 xml:space="preserve">8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265BFC5D">
            <w:pPr>
              <w:pStyle w:val="2"/>
              <w:keepNext w:val="0"/>
              <w:keepLines w:val="0"/>
              <w:suppressLineNumbers w:val="0"/>
              <w:spacing w:before="0" w:beforeAutospacing="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none"/>
                <w:lang w:eastAsia="zh-CN"/>
              </w:rPr>
              <w:t>售后服务方案</w:t>
            </w:r>
            <w:r>
              <w:rPr>
                <w:rFonts w:hint="eastAsia"/>
                <w:color w:val="auto"/>
                <w:highlight w:val="none"/>
              </w:rPr>
              <w:t>：</w:t>
            </w:r>
            <w:r>
              <w:rPr>
                <w:rFonts w:hint="eastAsia"/>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color w:val="auto"/>
                <w:highlight w:val="none"/>
                <w:u w:val="single"/>
              </w:rPr>
              <w:t xml:space="preserve">  </w:t>
            </w:r>
            <w:r>
              <w:rPr>
                <w:rFonts w:hint="eastAsia"/>
                <w:color w:val="auto"/>
                <w:highlight w:val="none"/>
              </w:rPr>
              <w:t>分</w:t>
            </w:r>
          </w:p>
        </w:tc>
      </w:tr>
      <w:tr w14:paraId="02D6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2" w:type="dxa"/>
            <w:vAlign w:val="center"/>
          </w:tcPr>
          <w:p w14:paraId="65831E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lang w:val="en-US" w:eastAsia="zh-CN"/>
              </w:rPr>
            </w:pPr>
            <w:r>
              <w:rPr>
                <w:rFonts w:hint="eastAsia" w:ascii="宋体" w:hAnsi="宋体" w:eastAsia="宋体" w:cs="宋体"/>
                <w:color w:val="auto"/>
                <w:kern w:val="0"/>
                <w:sz w:val="21"/>
                <w:szCs w:val="21"/>
                <w:highlight w:val="none"/>
                <w:lang w:val="en-US" w:eastAsia="zh-CN" w:bidi="ar"/>
              </w:rPr>
              <w:t>3</w:t>
            </w:r>
          </w:p>
        </w:tc>
        <w:tc>
          <w:tcPr>
            <w:tcW w:w="1726" w:type="dxa"/>
            <w:vAlign w:val="center"/>
          </w:tcPr>
          <w:p w14:paraId="71ACDC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第二个信封详细评审标准</w:t>
            </w:r>
          </w:p>
        </w:tc>
        <w:tc>
          <w:tcPr>
            <w:tcW w:w="6287" w:type="dxa"/>
            <w:vAlign w:val="center"/>
          </w:tcPr>
          <w:p w14:paraId="078FD0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（1）本次采购活动将采用技术评分最低价法进行评审，通过商务及技术文件评审得分入选的，根据各家报价由低到高的顺序，依次推荐N名成交候选人。 </w:t>
            </w:r>
          </w:p>
          <w:p w14:paraId="49EA16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异常低价评审</w:t>
            </w:r>
            <w:r>
              <w:rPr>
                <w:rFonts w:hint="eastAsia" w:ascii="宋体" w:hAnsi="宋体" w:eastAsia="宋体" w:cs="宋体"/>
                <w:color w:val="auto"/>
                <w:kern w:val="0"/>
                <w:sz w:val="21"/>
                <w:szCs w:val="21"/>
                <w:highlight w:val="none"/>
                <w:lang w:val="en-US" w:eastAsia="zh-CN" w:bidi="ar"/>
              </w:rPr>
              <w:t xml:space="preserve">： </w:t>
            </w:r>
          </w:p>
          <w:p w14:paraId="55F6C6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①如响应人的评标价低于评标价平均值的90%时，采购人可以在评标现场要求该响应人作出情况说明并提供相应降低工程造价的相关证明材料，参照附表 1 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竞标，并否决其响应。</w:t>
            </w:r>
          </w:p>
          <w:p w14:paraId="7A8DE6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②异常低价或不平衡报价，采购人有权作废标处理。</w:t>
            </w:r>
          </w:p>
          <w:p w14:paraId="6E1BC8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298715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1)针对异常低价承诺书请响应人合理考虑时间，可提前准备好降 </w:t>
            </w:r>
          </w:p>
          <w:p w14:paraId="78BDF1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低工程造价的相关证明材料，以避免错过电子询标时间，造成的不良后果由响应人自行承担。 </w:t>
            </w:r>
          </w:p>
          <w:p w14:paraId="024E1C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2)以下情形不得作为询标或报价文件中提供异常低价响应说明 </w:t>
            </w:r>
          </w:p>
          <w:p w14:paraId="6DBC41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7F1F5C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风险评估评审：采购人对通过评审的异常低价成交候选人合同履行能力及工程质量安全等风险进行全面评估，并作为评标结果的附件提交给采购人。响应人在响应文件中不能作出有效澄清、说明或采购人认定（按少数服从多数的原则）其存在履约及质量安全风险的，采购人应否决其响应。</w:t>
            </w:r>
          </w:p>
        </w:tc>
      </w:tr>
    </w:tbl>
    <w:p w14:paraId="6731446D">
      <w:pPr>
        <w:rPr>
          <w:rFonts w:hint="eastAsia" w:ascii="黑体" w:eastAsia="黑体"/>
          <w:color w:val="auto"/>
          <w:sz w:val="21"/>
          <w:szCs w:val="21"/>
          <w:highlight w:val="none"/>
          <w:lang w:val="en-US" w:eastAsia="zh-CN"/>
        </w:rPr>
      </w:pPr>
    </w:p>
    <w:tbl>
      <w:tblPr>
        <w:tblStyle w:val="21"/>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7"/>
        <w:gridCol w:w="933"/>
        <w:gridCol w:w="1662"/>
        <w:gridCol w:w="5393"/>
      </w:tblGrid>
      <w:tr w14:paraId="3C01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495" w:type="pct"/>
            <w:vAlign w:val="center"/>
          </w:tcPr>
          <w:p w14:paraId="159E5634">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526" w:type="pct"/>
            <w:vAlign w:val="center"/>
          </w:tcPr>
          <w:p w14:paraId="5521CC7E">
            <w:pPr>
              <w:pStyle w:val="2"/>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937" w:type="pct"/>
            <w:vAlign w:val="center"/>
          </w:tcPr>
          <w:p w14:paraId="70A2FD8E">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分值构成</w:t>
            </w:r>
          </w:p>
        </w:tc>
        <w:tc>
          <w:tcPr>
            <w:tcW w:w="3041" w:type="pct"/>
            <w:vAlign w:val="center"/>
          </w:tcPr>
          <w:p w14:paraId="3868DF9F">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w:t>
            </w:r>
          </w:p>
        </w:tc>
      </w:tr>
      <w:tr w14:paraId="1EF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5" w:hRule="atLeast"/>
          <w:jc w:val="center"/>
        </w:trPr>
        <w:tc>
          <w:tcPr>
            <w:tcW w:w="495" w:type="pct"/>
            <w:vMerge w:val="restart"/>
            <w:vAlign w:val="center"/>
          </w:tcPr>
          <w:p w14:paraId="572DA4A5">
            <w:pPr>
              <w:pStyle w:val="2"/>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p>
          <w:p w14:paraId="5BC79124">
            <w:pPr>
              <w:pStyle w:val="2"/>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color w:val="auto"/>
                <w:sz w:val="21"/>
                <w:szCs w:val="21"/>
                <w:highlight w:val="none"/>
              </w:rPr>
            </w:pPr>
          </w:p>
        </w:tc>
        <w:tc>
          <w:tcPr>
            <w:tcW w:w="526" w:type="pct"/>
            <w:vMerge w:val="restart"/>
            <w:vAlign w:val="center"/>
          </w:tcPr>
          <w:p w14:paraId="2B8AF269">
            <w:pPr>
              <w:pStyle w:val="2"/>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商务及技术文件</w:t>
            </w:r>
          </w:p>
        </w:tc>
        <w:tc>
          <w:tcPr>
            <w:tcW w:w="1662" w:type="dxa"/>
            <w:vAlign w:val="center"/>
          </w:tcPr>
          <w:p w14:paraId="4087105F">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363EF21A">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60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5393" w:type="dxa"/>
            <w:vAlign w:val="center"/>
          </w:tcPr>
          <w:p w14:paraId="5300925E">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202</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 xml:space="preserve"> 年 1月1 日以来（以合同签订时间为准），除供应商资审条件要求的业绩得</w:t>
            </w:r>
            <w:r>
              <w:rPr>
                <w:rFonts w:hint="eastAsia" w:ascii="宋体" w:hAnsi="宋体" w:cs="宋体"/>
                <w:color w:val="auto"/>
                <w:sz w:val="21"/>
                <w:szCs w:val="24"/>
                <w:highlight w:val="none"/>
                <w:lang w:val="en-US" w:eastAsia="zh-CN"/>
              </w:rPr>
              <w:t>45</w:t>
            </w:r>
            <w:r>
              <w:rPr>
                <w:rFonts w:hint="eastAsia" w:ascii="宋体" w:hAnsi="宋体" w:cs="宋体"/>
                <w:color w:val="auto"/>
                <w:sz w:val="21"/>
                <w:szCs w:val="24"/>
                <w:highlight w:val="none"/>
              </w:rPr>
              <w:t>分，近三年来具有</w:t>
            </w:r>
            <w:r>
              <w:rPr>
                <w:rFonts w:hint="eastAsia" w:ascii="宋体" w:hAnsi="宋体" w:cs="宋体"/>
                <w:color w:val="auto"/>
                <w:sz w:val="21"/>
                <w:szCs w:val="24"/>
                <w:highlight w:val="none"/>
                <w:u w:val="single"/>
                <w:lang w:val="en-US" w:eastAsia="zh-CN"/>
              </w:rPr>
              <w:t>30</w:t>
            </w:r>
            <w:r>
              <w:rPr>
                <w:rFonts w:hint="eastAsia" w:ascii="宋体" w:hAnsi="宋体" w:cs="宋体"/>
                <w:color w:val="auto"/>
                <w:sz w:val="21"/>
                <w:szCs w:val="24"/>
                <w:highlight w:val="none"/>
              </w:rPr>
              <w:t>万及以上的</w:t>
            </w:r>
            <w:r>
              <w:rPr>
                <w:rFonts w:hint="eastAsia" w:ascii="宋体" w:hAnsi="宋体" w:cs="宋体"/>
                <w:color w:val="auto"/>
                <w:sz w:val="21"/>
                <w:szCs w:val="24"/>
                <w:highlight w:val="none"/>
                <w:u w:val="none"/>
                <w:lang w:val="en-US" w:eastAsia="zh-CN"/>
              </w:rPr>
              <w:t>厨具设备合同</w:t>
            </w:r>
            <w:r>
              <w:rPr>
                <w:rFonts w:hint="eastAsia" w:ascii="宋体" w:hAnsi="宋体" w:cs="宋体"/>
                <w:color w:val="auto"/>
                <w:sz w:val="21"/>
                <w:szCs w:val="24"/>
                <w:highlight w:val="none"/>
              </w:rPr>
              <w:t>业绩，每多提供一个业绩得5分，满分</w:t>
            </w:r>
            <w:r>
              <w:rPr>
                <w:rFonts w:hint="eastAsia" w:ascii="宋体" w:hAnsi="宋体" w:cs="宋体"/>
                <w:color w:val="auto"/>
                <w:sz w:val="21"/>
                <w:szCs w:val="24"/>
                <w:highlight w:val="none"/>
                <w:lang w:val="en-US" w:eastAsia="zh-CN"/>
              </w:rPr>
              <w:t>60</w:t>
            </w:r>
            <w:r>
              <w:rPr>
                <w:rFonts w:hint="eastAsia" w:ascii="宋体" w:hAnsi="宋体" w:cs="宋体"/>
                <w:color w:val="auto"/>
                <w:sz w:val="21"/>
                <w:szCs w:val="24"/>
                <w:highlight w:val="none"/>
              </w:rPr>
              <w:t>分。</w:t>
            </w:r>
          </w:p>
          <w:p w14:paraId="1F873643">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响应人</w:t>
            </w:r>
            <w:r>
              <w:rPr>
                <w:rFonts w:hint="eastAsia" w:ascii="宋体" w:hAnsi="宋体" w:cs="宋体"/>
                <w:color w:val="auto"/>
                <w:sz w:val="21"/>
                <w:szCs w:val="24"/>
                <w:highlight w:val="none"/>
              </w:rPr>
              <w:t>业绩合同应提供包含项目名称、合同总金额、合同签订时间、合同签字盖章页等关键内容的关键页的扫描件；</w:t>
            </w:r>
            <w:r>
              <w:rPr>
                <w:rFonts w:hint="eastAsia" w:ascii="宋体" w:hAnsi="宋体" w:cs="宋体"/>
                <w:color w:val="auto"/>
                <w:sz w:val="21"/>
                <w:szCs w:val="24"/>
                <w:highlight w:val="none"/>
                <w:lang w:val="en-US" w:eastAsia="zh-CN"/>
              </w:rPr>
              <w:t>（每个业绩至少提供不低于合同金额50%的增值税发票或收到业主转账的收款凭证，未提供，该业绩无效，未提供，该业绩无效）</w:t>
            </w:r>
          </w:p>
          <w:p w14:paraId="3C283301">
            <w:pPr>
              <w:pStyle w:val="2"/>
              <w:keepNext w:val="0"/>
              <w:keepLines w:val="0"/>
              <w:suppressLineNumbers w:val="0"/>
              <w:adjustRightInd w:val="0"/>
              <w:snapToGrid w:val="0"/>
              <w:spacing w:before="0" w:beforeLines="0" w:beforeAutospacing="0" w:afterLines="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4"/>
                <w:highlight w:val="none"/>
              </w:rPr>
              <w:t>2）以上涉及到的材料扫描件信息应完整或能充分反映评审因素。如均未能明确反映出采购文件所要求的内容的 （如合同总金额等），应另附买方（或合同甲方）出具的证明资料予以明确说明。</w:t>
            </w:r>
          </w:p>
        </w:tc>
      </w:tr>
      <w:tr w14:paraId="750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jc w:val="center"/>
        </w:trPr>
        <w:tc>
          <w:tcPr>
            <w:tcW w:w="495" w:type="pct"/>
            <w:vMerge w:val="continue"/>
            <w:vAlign w:val="center"/>
          </w:tcPr>
          <w:p w14:paraId="15F3468D">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6271DD01">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1662" w:type="dxa"/>
            <w:vAlign w:val="center"/>
          </w:tcPr>
          <w:p w14:paraId="723DB52B">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企业实力</w:t>
            </w:r>
          </w:p>
          <w:p w14:paraId="044E9070">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5393" w:type="dxa"/>
            <w:vAlign w:val="center"/>
          </w:tcPr>
          <w:p w14:paraId="1C322ABF">
            <w:pPr>
              <w:pStyle w:val="18"/>
              <w:keepNext w:val="0"/>
              <w:keepLines w:val="0"/>
              <w:suppressLineNumbers w:val="0"/>
              <w:spacing w:before="0" w:beforeLines="0" w:beforeAutospacing="0" w:after="0" w:afterLines="0" w:afterAutospacing="0"/>
              <w:ind w:left="0" w:right="0" w:firstLine="210" w:firstLineChars="100"/>
              <w:jc w:val="both"/>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企业实力</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响应人</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w:t>
            </w:r>
          </w:p>
          <w:p w14:paraId="63091AD3">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1</w:t>
            </w:r>
            <w:r>
              <w:rPr>
                <w:rFonts w:hint="eastAsia" w:ascii="宋体" w:hAnsi="宋体" w:eastAsia="宋体" w:cs="宋体"/>
                <w:b/>
                <w:color w:val="auto"/>
                <w:kern w:val="0"/>
                <w:sz w:val="21"/>
                <w:szCs w:val="21"/>
                <w:highlight w:val="none"/>
                <w:lang w:bidi="ar"/>
              </w:rPr>
              <w:t>.厂区规模情况</w:t>
            </w:r>
            <w:r>
              <w:rPr>
                <w:rFonts w:hint="eastAsia" w:ascii="宋体" w:hAnsi="宋体" w:eastAsia="宋体" w:cs="宋体"/>
                <w:color w:val="auto"/>
                <w:kern w:val="0"/>
                <w:sz w:val="21"/>
                <w:szCs w:val="21"/>
                <w:highlight w:val="none"/>
                <w:lang w:bidi="ar"/>
              </w:rPr>
              <w:t>（</w:t>
            </w:r>
            <w:r>
              <w:rPr>
                <w:rFonts w:hint="eastAsia" w:ascii="宋体" w:hAnsi="宋体" w:eastAsia="宋体" w:cs="宋体"/>
                <w:b/>
                <w:bCs/>
                <w:color w:val="auto"/>
                <w:kern w:val="0"/>
                <w:sz w:val="21"/>
                <w:szCs w:val="21"/>
                <w:highlight w:val="none"/>
                <w:lang w:bidi="ar"/>
              </w:rPr>
              <w:t>须提供</w:t>
            </w:r>
            <w:r>
              <w:rPr>
                <w:rFonts w:hint="eastAsia" w:ascii="宋体" w:hAnsi="宋体" w:eastAsia="宋体" w:cs="宋体"/>
                <w:b/>
                <w:bCs/>
                <w:color w:val="auto"/>
                <w:kern w:val="0"/>
                <w:sz w:val="21"/>
                <w:szCs w:val="21"/>
                <w:highlight w:val="none"/>
                <w:lang w:val="en-US" w:eastAsia="zh-CN" w:bidi="ar"/>
              </w:rPr>
              <w:t>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），评委根据上述证明材料综合评审，优秀的得</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分；一般的得</w:t>
            </w:r>
            <w:r>
              <w:rPr>
                <w:rFonts w:hint="eastAsia" w:ascii="宋体" w:hAnsi="宋体" w:eastAsia="宋体" w:cs="宋体"/>
                <w:color w:val="auto"/>
                <w:kern w:val="0"/>
                <w:sz w:val="21"/>
                <w:szCs w:val="21"/>
                <w:highlight w:val="none"/>
                <w:lang w:val="en-US" w:eastAsia="zh-CN" w:bidi="ar"/>
              </w:rPr>
              <w:t>4-3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10D554AA">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bidi="ar"/>
              </w:rPr>
              <w:t>2.机械设备情况</w:t>
            </w:r>
            <w:r>
              <w:rPr>
                <w:rFonts w:hint="eastAsia" w:ascii="宋体" w:hAnsi="宋体" w:eastAsia="宋体" w:cs="宋体"/>
                <w:color w:val="auto"/>
                <w:kern w:val="0"/>
                <w:sz w:val="21"/>
                <w:szCs w:val="21"/>
                <w:highlight w:val="none"/>
                <w:lang w:bidi="ar"/>
              </w:rPr>
              <w:t>（须提供自有设备照片、采购租赁合同协议书等，自有或租赁设备须明确证明材料），评委根据上述证明材料综合评审，优秀的得</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分；一般的得</w:t>
            </w:r>
            <w:r>
              <w:rPr>
                <w:rFonts w:hint="eastAsia" w:ascii="宋体" w:hAnsi="宋体" w:eastAsia="宋体" w:cs="宋体"/>
                <w:color w:val="auto"/>
                <w:kern w:val="0"/>
                <w:sz w:val="21"/>
                <w:szCs w:val="21"/>
                <w:highlight w:val="none"/>
                <w:lang w:val="en-US" w:eastAsia="zh-CN" w:bidi="ar"/>
              </w:rPr>
              <w:t>4-3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4150A8DB">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3</w:t>
            </w:r>
            <w:r>
              <w:rPr>
                <w:rFonts w:hint="eastAsia" w:ascii="宋体" w:hAnsi="宋体" w:eastAsia="宋体" w:cs="宋体"/>
                <w:b/>
                <w:color w:val="auto"/>
                <w:kern w:val="0"/>
                <w:sz w:val="21"/>
                <w:szCs w:val="21"/>
                <w:highlight w:val="none"/>
                <w:lang w:bidi="ar"/>
              </w:rPr>
              <w:t>.人员情况</w:t>
            </w:r>
            <w:r>
              <w:rPr>
                <w:rFonts w:hint="eastAsia" w:ascii="宋体" w:hAnsi="宋体" w:eastAsia="宋体" w:cs="宋体"/>
                <w:color w:val="auto"/>
                <w:kern w:val="0"/>
                <w:sz w:val="21"/>
                <w:szCs w:val="21"/>
                <w:highlight w:val="none"/>
                <w:lang w:bidi="ar"/>
              </w:rPr>
              <w:t>（生产人员、安装人员、售后人员情况，可提供公司社保名录等证明材料），评委根据上述证明材料综合评审，优秀的得</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分；一般的得</w:t>
            </w:r>
            <w:r>
              <w:rPr>
                <w:rFonts w:hint="eastAsia" w:ascii="宋体" w:hAnsi="宋体" w:eastAsia="宋体" w:cs="宋体"/>
                <w:color w:val="auto"/>
                <w:kern w:val="0"/>
                <w:sz w:val="21"/>
                <w:szCs w:val="21"/>
                <w:highlight w:val="none"/>
                <w:lang w:val="en-US" w:eastAsia="zh-CN" w:bidi="ar"/>
              </w:rPr>
              <w:t>4-3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34BA9B08">
            <w:pPr>
              <w:pStyle w:val="18"/>
              <w:keepNext w:val="0"/>
              <w:keepLines w:val="0"/>
              <w:suppressLineNumbers w:val="0"/>
              <w:spacing w:before="0" w:beforeLines="0" w:beforeAutospacing="0" w:after="0" w:afterLines="0" w:afterAutospacing="0"/>
              <w:ind w:left="0" w:leftChars="0" w:right="0" w:rightChars="0"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 w:val="21"/>
                <w:szCs w:val="21"/>
                <w:highlight w:val="none"/>
                <w:lang w:bidi="ar"/>
              </w:rPr>
              <w:t>本项累计</w:t>
            </w:r>
            <w:r>
              <w:rPr>
                <w:rFonts w:hint="eastAsia" w:ascii="宋体" w:hAnsi="宋体" w:eastAsia="宋体" w:cs="宋体"/>
                <w:color w:val="auto"/>
                <w:kern w:val="0"/>
                <w:sz w:val="21"/>
                <w:szCs w:val="21"/>
                <w:highlight w:val="none"/>
                <w:lang w:val="en-US" w:eastAsia="zh-CN" w:bidi="ar"/>
              </w:rPr>
              <w:t>18</w:t>
            </w:r>
            <w:r>
              <w:rPr>
                <w:rFonts w:hint="eastAsia" w:ascii="宋体" w:hAnsi="宋体" w:eastAsia="宋体" w:cs="宋体"/>
                <w:color w:val="auto"/>
                <w:kern w:val="0"/>
                <w:sz w:val="21"/>
                <w:szCs w:val="21"/>
                <w:highlight w:val="none"/>
                <w:lang w:bidi="ar"/>
              </w:rPr>
              <w:t>分。</w:t>
            </w:r>
            <w:r>
              <w:rPr>
                <w:rFonts w:hint="eastAsia" w:ascii="宋体" w:hAnsi="宋体" w:eastAsia="宋体" w:cs="宋体"/>
                <w:b/>
                <w:color w:val="auto"/>
                <w:kern w:val="0"/>
                <w:sz w:val="21"/>
                <w:szCs w:val="21"/>
                <w:highlight w:val="none"/>
                <w:lang w:bidi="ar"/>
              </w:rPr>
              <w:t>（如采购人发现响应人提供的资料弄虚作假，采购人有权取消</w:t>
            </w:r>
            <w:r>
              <w:rPr>
                <w:rFonts w:hint="eastAsia" w:ascii="宋体" w:hAnsi="宋体" w:eastAsia="宋体" w:cs="宋体"/>
                <w:b/>
                <w:color w:val="auto"/>
                <w:kern w:val="0"/>
                <w:sz w:val="21"/>
                <w:szCs w:val="21"/>
                <w:highlight w:val="none"/>
                <w:lang w:val="en-US" w:eastAsia="zh-CN" w:bidi="ar"/>
              </w:rPr>
              <w:t>成交</w:t>
            </w:r>
            <w:r>
              <w:rPr>
                <w:rFonts w:hint="eastAsia" w:ascii="宋体" w:hAnsi="宋体" w:eastAsia="宋体" w:cs="宋体"/>
                <w:b/>
                <w:color w:val="auto"/>
                <w:kern w:val="0"/>
                <w:sz w:val="21"/>
                <w:szCs w:val="21"/>
                <w:highlight w:val="none"/>
                <w:lang w:bidi="ar"/>
              </w:rPr>
              <w:t>资格，已签合同的可随时解除合同）</w:t>
            </w:r>
          </w:p>
        </w:tc>
      </w:tr>
      <w:tr w14:paraId="4854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95" w:type="pct"/>
            <w:vMerge w:val="continue"/>
            <w:vAlign w:val="center"/>
          </w:tcPr>
          <w:p w14:paraId="770DBF94">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7680D05C">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1662" w:type="dxa"/>
            <w:vAlign w:val="center"/>
          </w:tcPr>
          <w:p w14:paraId="77253018">
            <w:pPr>
              <w:keepNext w:val="0"/>
              <w:keepLines w:val="0"/>
              <w:suppressLineNumbers w:val="0"/>
              <w:spacing w:before="0" w:beforeLines="0" w:beforeAutospacing="0" w:after="0" w:afterLines="0" w:afterAutospacing="0"/>
              <w:ind w:left="618" w:right="0" w:hanging="618" w:hangingChars="300"/>
              <w:jc w:val="center"/>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生产</w:t>
            </w:r>
            <w:r>
              <w:rPr>
                <w:rFonts w:hint="eastAsia" w:ascii="宋体" w:hAnsi="宋体" w:cs="宋体"/>
                <w:color w:val="auto"/>
                <w:spacing w:val="-1"/>
                <w:sz w:val="21"/>
                <w:szCs w:val="21"/>
                <w:highlight w:val="none"/>
              </w:rPr>
              <w:t>体系认</w:t>
            </w:r>
            <w:r>
              <w:rPr>
                <w:rFonts w:hint="eastAsia" w:ascii="宋体" w:hAnsi="宋体" w:cs="宋体"/>
                <w:color w:val="auto"/>
                <w:sz w:val="21"/>
                <w:szCs w:val="21"/>
                <w:highlight w:val="none"/>
              </w:rPr>
              <w:t>证</w:t>
            </w:r>
          </w:p>
          <w:p w14:paraId="55550518">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6 </w:t>
            </w:r>
            <w:r>
              <w:rPr>
                <w:rFonts w:hint="eastAsia" w:ascii="宋体" w:hAnsi="宋体" w:cs="宋体"/>
                <w:color w:val="auto"/>
                <w:sz w:val="21"/>
                <w:szCs w:val="21"/>
                <w:highlight w:val="none"/>
              </w:rPr>
              <w:t>分）</w:t>
            </w:r>
          </w:p>
        </w:tc>
        <w:tc>
          <w:tcPr>
            <w:tcW w:w="5393" w:type="dxa"/>
            <w:vAlign w:val="center"/>
          </w:tcPr>
          <w:p w14:paraId="505720CC">
            <w:pPr>
              <w:pStyle w:val="3"/>
              <w:keepNext w:val="0"/>
              <w:keepLines w:val="0"/>
              <w:suppressLineNumbers w:val="0"/>
              <w:spacing w:before="0" w:beforeLines="0" w:beforeAutospacing="0" w:after="0" w:afterLines="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响应人</w:t>
            </w:r>
            <w:r>
              <w:rPr>
                <w:rFonts w:hint="eastAsia" w:ascii="宋体" w:hAnsi="宋体" w:cs="宋体"/>
                <w:color w:val="auto"/>
                <w:kern w:val="0"/>
                <w:sz w:val="21"/>
                <w:szCs w:val="21"/>
                <w:highlight w:val="none"/>
                <w:lang w:bidi="ar"/>
              </w:rPr>
              <w:t>具有有效期内的质量管理体系认证证书、环境管理体系认证证书、职业健康安全管理体系认证证书的，每提供1个得2分，总分6分。提供证书扫描件，未提供或提供材料不符合要求的不得分。</w:t>
            </w:r>
          </w:p>
        </w:tc>
      </w:tr>
      <w:tr w14:paraId="6C41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95" w:type="pct"/>
            <w:vMerge w:val="continue"/>
            <w:vAlign w:val="center"/>
          </w:tcPr>
          <w:p w14:paraId="249875D6">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36F98C23">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1662" w:type="dxa"/>
            <w:shd w:val="clear" w:color="auto" w:fill="auto"/>
            <w:vAlign w:val="center"/>
          </w:tcPr>
          <w:p w14:paraId="378C5DA6">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供货方案</w:t>
            </w:r>
          </w:p>
          <w:p w14:paraId="312AB095">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5393" w:type="dxa"/>
            <w:shd w:val="clear" w:color="auto" w:fill="auto"/>
            <w:vAlign w:val="center"/>
          </w:tcPr>
          <w:p w14:paraId="0C475E43">
            <w:pPr>
              <w:pStyle w:val="2"/>
              <w:keepNext w:val="0"/>
              <w:keepLines w:val="0"/>
              <w:suppressLineNumbers w:val="0"/>
              <w:adjustRightInd w:val="0"/>
              <w:snapToGrid w:val="0"/>
              <w:spacing w:before="0" w:beforeLines="0" w:beforeAutospacing="0" w:afterLines="0" w:afterAutospacing="0"/>
              <w:ind w:left="0" w:leftChars="0" w:right="0" w:rightChars="0" w:firstLine="210" w:firstLineChars="100"/>
              <w:jc w:val="left"/>
              <w:rPr>
                <w:rFonts w:hint="eastAsia"/>
                <w:color w:val="auto"/>
                <w:highlight w:val="none"/>
                <w:lang w:val="en-US" w:eastAsia="zh-CN"/>
              </w:rPr>
            </w:pPr>
            <w:r>
              <w:rPr>
                <w:rFonts w:hint="eastAsia" w:ascii="宋体" w:hAnsi="宋体" w:cs="宋体"/>
                <w:color w:val="auto"/>
                <w:sz w:val="21"/>
                <w:szCs w:val="21"/>
                <w:highlight w:val="none"/>
                <w:lang w:val="en-US" w:eastAsia="zh-CN" w:bidi="ar"/>
              </w:rPr>
              <w:t>安装供货方案合理,对项目关键技术主要施工艺有深入的表述,对重点、难点问题有合理化建议解决方案完整、经济、安全、切实可行,措施得力，评委综合评分，优秀的得8-6分；一般的得5-3分，较差得基础分2分，未提供不得分。</w:t>
            </w:r>
            <w:r>
              <w:rPr>
                <w:rFonts w:hint="eastAsia" w:ascii="宋体" w:hAnsi="宋体" w:cs="宋体"/>
                <w:color w:val="auto"/>
                <w:sz w:val="21"/>
                <w:szCs w:val="21"/>
                <w:highlight w:val="none"/>
                <w:lang w:bidi="ar"/>
              </w:rPr>
              <w:t xml:space="preserve">  </w:t>
            </w:r>
          </w:p>
        </w:tc>
      </w:tr>
      <w:tr w14:paraId="2FE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495" w:type="pct"/>
            <w:vMerge w:val="continue"/>
            <w:vAlign w:val="center"/>
          </w:tcPr>
          <w:p w14:paraId="1728D70F">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2CE56D02">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1662" w:type="dxa"/>
            <w:shd w:val="clear" w:color="auto" w:fill="auto"/>
            <w:vAlign w:val="center"/>
          </w:tcPr>
          <w:p w14:paraId="11617BE0">
            <w:pPr>
              <w:pStyle w:val="20"/>
              <w:keepNext w:val="0"/>
              <w:keepLines w:val="0"/>
              <w:suppressLineNumbers w:val="0"/>
              <w:spacing w:before="0" w:beforeLines="0" w:beforeAutospacing="0" w:afterLines="0" w:afterAutospacing="0"/>
              <w:ind w:left="0" w:leftChars="0" w:right="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售后服务方案</w:t>
            </w:r>
          </w:p>
          <w:p w14:paraId="0739AF7B">
            <w:pPr>
              <w:pStyle w:val="20"/>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满分</w:t>
            </w:r>
            <w:r>
              <w:rPr>
                <w:rFonts w:hint="eastAsia" w:ascii="宋体" w:hAnsi="宋体" w:cs="宋体"/>
                <w:color w:val="auto"/>
                <w:sz w:val="21"/>
                <w:szCs w:val="21"/>
                <w:highlight w:val="none"/>
                <w:u w:val="single"/>
                <w:lang w:val="en-US" w:eastAsia="zh-CN"/>
              </w:rPr>
              <w:t xml:space="preserve"> 8 </w:t>
            </w:r>
            <w:r>
              <w:rPr>
                <w:rFonts w:hint="eastAsia" w:ascii="宋体" w:hAnsi="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p>
        </w:tc>
        <w:tc>
          <w:tcPr>
            <w:tcW w:w="5393" w:type="dxa"/>
            <w:shd w:val="clear" w:color="auto" w:fill="auto"/>
            <w:vAlign w:val="center"/>
          </w:tcPr>
          <w:p w14:paraId="3686DE7B">
            <w:pPr>
              <w:pStyle w:val="3"/>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4"/>
                <w:highlight w:val="none"/>
                <w:lang w:val="en-US" w:eastAsia="zh-CN"/>
              </w:rPr>
              <w:t>根据响应人售后服务方案及增值服务进行综合评审。评委综合评分，</w:t>
            </w:r>
            <w:r>
              <w:rPr>
                <w:rFonts w:hint="eastAsia" w:ascii="宋体" w:hAnsi="宋体" w:cs="宋体"/>
                <w:color w:val="auto"/>
                <w:sz w:val="21"/>
                <w:szCs w:val="21"/>
                <w:highlight w:val="none"/>
                <w:lang w:val="en-US" w:eastAsia="zh-CN" w:bidi="ar"/>
              </w:rPr>
              <w:t>优秀的得8-6分；一般的得5-3分，较差得基础分2分，未提供不得分。</w:t>
            </w:r>
          </w:p>
        </w:tc>
      </w:tr>
    </w:tbl>
    <w:p w14:paraId="1E3B67B4">
      <w:pPr>
        <w:pStyle w:val="37"/>
        <w:pageBreakBefore w:val="0"/>
        <w:numPr>
          <w:ilvl w:val="0"/>
          <w:numId w:val="0"/>
        </w:numPr>
        <w:kinsoku/>
        <w:wordWrap/>
        <w:overflowPunct/>
        <w:topLinePunct w:val="0"/>
        <w:autoSpaceDE/>
        <w:autoSpaceDN/>
        <w:bidi w:val="0"/>
        <w:spacing w:before="0"/>
        <w:textAlignment w:val="auto"/>
        <w:outlineLvl w:val="9"/>
        <w:rPr>
          <w:rFonts w:hint="eastAsia" w:ascii="宋体" w:hAnsi="宋体" w:eastAsia="宋体" w:cs="宋体"/>
          <w:b/>
          <w:bCs/>
          <w:color w:val="auto"/>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627878">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4274C6E3">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lang w:val="en-US" w:eastAsia="zh-CN"/>
        </w:rPr>
        <w:t>1.1</w:t>
      </w:r>
      <w:r>
        <w:rPr>
          <w:rFonts w:hint="eastAsia" w:ascii="Times New Roman" w:hAnsi="Times New Roman"/>
          <w:color w:val="auto"/>
          <w:sz w:val="21"/>
          <w:szCs w:val="24"/>
          <w:highlight w:val="none"/>
        </w:rPr>
        <w:t>本次评审采用技术评分最低价法。评审委员会对通过初步评审的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人的商务及技术文件进行评分，按得分由高到低排序确定前N名。对排名前N名的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人的报价文件进行评审，按照评标价由低到高的顺序推荐3名</w:t>
      </w:r>
      <w:r>
        <w:rPr>
          <w:rFonts w:hint="eastAsia" w:ascii="Times New Roman" w:hAnsi="Times New Roman"/>
          <w:color w:val="auto"/>
          <w:sz w:val="21"/>
          <w:szCs w:val="24"/>
          <w:highlight w:val="none"/>
          <w:lang w:val="en-US" w:eastAsia="zh-CN"/>
        </w:rPr>
        <w:t>成交</w:t>
      </w:r>
      <w:r>
        <w:rPr>
          <w:rFonts w:hint="eastAsia" w:ascii="Times New Roman" w:hAnsi="Times New Roman"/>
          <w:color w:val="auto"/>
          <w:sz w:val="21"/>
          <w:szCs w:val="24"/>
          <w:highlight w:val="none"/>
        </w:rPr>
        <w:t>候选人。</w:t>
      </w:r>
    </w:p>
    <w:p w14:paraId="21C01D69">
      <w:pPr>
        <w:spacing w:line="440" w:lineRule="exact"/>
        <w:ind w:firstLine="420"/>
        <w:rPr>
          <w:rFonts w:hint="eastAsia" w:ascii="Times New Roman" w:hAnsi="Times New Roman" w:eastAsiaTheme="minorEastAsia"/>
          <w:color w:val="auto"/>
          <w:sz w:val="21"/>
          <w:szCs w:val="24"/>
          <w:highlight w:val="yellow"/>
          <w:lang w:eastAsia="zh-CN"/>
        </w:rPr>
      </w:pPr>
      <w:r>
        <w:rPr>
          <w:rFonts w:hint="eastAsia" w:ascii="Times New Roman" w:hAnsi="Times New Roman" w:eastAsiaTheme="minorEastAsia"/>
          <w:color w:val="auto"/>
          <w:sz w:val="21"/>
          <w:szCs w:val="24"/>
          <w:highlight w:val="yellow"/>
          <w:lang w:eastAsia="zh-CN"/>
        </w:rPr>
        <w:t>1.2若参与本项目询比且通过形式评审、响应性评审与资格评审的供应商只有3家，则3家无需进行商务技术文件评审，直接开启第二信封报价文件，按照评标价由低到高的顺序推荐3名</w:t>
      </w:r>
      <w:r>
        <w:rPr>
          <w:rFonts w:hint="eastAsia" w:ascii="Times New Roman" w:hAnsi="Times New Roman"/>
          <w:color w:val="auto"/>
          <w:sz w:val="21"/>
          <w:szCs w:val="24"/>
          <w:highlight w:val="yellow"/>
          <w:lang w:val="en-US" w:eastAsia="zh-CN"/>
        </w:rPr>
        <w:t>成交</w:t>
      </w:r>
      <w:r>
        <w:rPr>
          <w:rFonts w:hint="eastAsia" w:ascii="Times New Roman" w:hAnsi="Times New Roman" w:eastAsiaTheme="minorEastAsia"/>
          <w:color w:val="auto"/>
          <w:sz w:val="21"/>
          <w:szCs w:val="24"/>
          <w:highlight w:val="yellow"/>
          <w:lang w:eastAsia="zh-CN"/>
        </w:rPr>
        <w:t>候选人。</w:t>
      </w:r>
    </w:p>
    <w:p w14:paraId="251CEB30">
      <w:pPr>
        <w:spacing w:line="440" w:lineRule="exact"/>
        <w:ind w:firstLine="420"/>
        <w:rPr>
          <w:rFonts w:hint="eastAsia" w:ascii="Times New Roman" w:hAnsi="Times New Roman" w:eastAsiaTheme="minorEastAsia"/>
          <w:b/>
          <w:bCs/>
          <w:color w:val="auto"/>
          <w:sz w:val="21"/>
          <w:szCs w:val="24"/>
          <w:highlight w:val="yellow"/>
          <w:lang w:val="en-US" w:eastAsia="zh-CN"/>
        </w:rPr>
      </w:pPr>
      <w:r>
        <w:rPr>
          <w:rFonts w:hint="eastAsia" w:ascii="Times New Roman" w:hAnsi="Times New Roman"/>
          <w:b/>
          <w:bCs/>
          <w:color w:val="auto"/>
          <w:sz w:val="21"/>
          <w:szCs w:val="24"/>
          <w:highlight w:val="yellow"/>
          <w:lang w:val="en-US" w:eastAsia="zh-CN"/>
        </w:rPr>
        <w:t>1.3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294BE65D">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417430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1C952C4E">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26E4FF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B8844F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3F00D0E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2FFCF1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7945925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（1）业绩：见评审办法前附表；</w:t>
      </w:r>
    </w:p>
    <w:p w14:paraId="152FFD3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（2）供货方案：见评审办法前附表；</w:t>
      </w:r>
    </w:p>
    <w:p w14:paraId="7B34FA4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（3）评审价：见评审办法前附表。</w:t>
      </w:r>
    </w:p>
    <w:p w14:paraId="3AE5AA9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2.2.2 </w:t>
      </w:r>
      <w:r>
        <w:rPr>
          <w:rFonts w:hint="eastAsia" w:ascii="Times New Roman" w:hAnsi="Times New Roman"/>
          <w:color w:val="auto"/>
          <w:sz w:val="21"/>
          <w:szCs w:val="24"/>
          <w:highlight w:val="none"/>
        </w:rPr>
        <w:t>评分标准：</w:t>
      </w:r>
    </w:p>
    <w:p w14:paraId="1D5428E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（1）业绩评分标准：见评审办法前附表；</w:t>
      </w:r>
    </w:p>
    <w:p w14:paraId="10CC277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（2）供货方案评分标准：见评审办法前附表；</w:t>
      </w:r>
    </w:p>
    <w:p w14:paraId="27AFC7B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（3）评审价评分标准：见评审办法前附表。</w:t>
      </w:r>
    </w:p>
    <w:p w14:paraId="5C84771E">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2F8BD50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847808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135256C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5B64D7F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471FDA0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5BD4C1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27227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428C4FF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2A14A1F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356F670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482CF7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B9B90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6BBED0A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3FE16CC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72B3DB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32CC1B59">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3799B04E">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02549B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3.2.1 </w:t>
      </w:r>
      <w:r>
        <w:rPr>
          <w:rFonts w:hint="eastAsia" w:ascii="Times New Roman" w:hAnsi="Times New Roman"/>
          <w:color w:val="auto"/>
          <w:sz w:val="21"/>
          <w:szCs w:val="24"/>
          <w:highlight w:val="none"/>
        </w:rPr>
        <w:t>评审小组按本章第2.2款规定的量化因素和分值进行打分，并计算出供应商的商务及技术文件得分。</w:t>
      </w:r>
    </w:p>
    <w:p w14:paraId="6BF1F8E4">
      <w:pPr>
        <w:spacing w:line="400" w:lineRule="exact"/>
        <w:ind w:firstLine="420" w:firstLineChars="20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3.2.2 </w:t>
      </w:r>
      <w:r>
        <w:rPr>
          <w:rFonts w:hint="eastAsia" w:ascii="Times New Roman" w:hAnsi="Times New Roman"/>
          <w:color w:val="auto"/>
          <w:sz w:val="21"/>
          <w:szCs w:val="24"/>
          <w:highlight w:val="none"/>
        </w:rPr>
        <w:t>评分分值计算保留小数点后两位，小数点后第三位“四舍五入”。</w:t>
      </w:r>
    </w:p>
    <w:p w14:paraId="69E5F53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68153C5D">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47FF9EB3">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283ECFE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F04BE26">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7D58C12E">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、评审办法（技术评分最低价法）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、详细评审情况（供应商的技术评分情况）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2336;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3、唱标记录表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0E7F13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6、商务及技术详细评审得分表</w:t>
      </w:r>
    </w:p>
    <w:p w14:paraId="66A0520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7、个人的评审表</w:t>
      </w:r>
    </w:p>
    <w:p w14:paraId="64633347">
      <w:pPr>
        <w:spacing w:line="440" w:lineRule="exact"/>
        <w:ind w:firstLine="420"/>
        <w:rPr>
          <w:rFonts w:hint="eastAsia" w:ascii="Times New Roman" w:hAnsi="Times New Roman"/>
          <w:color w:val="auto"/>
          <w:sz w:val="21"/>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auto"/>
          <w:sz w:val="21"/>
          <w:szCs w:val="24"/>
          <w:highlight w:val="none"/>
          <w:lang w:val="en-US" w:eastAsia="zh-CN"/>
        </w:rPr>
        <w:t>8、评审结果汇总表</w:t>
      </w:r>
    </w:p>
    <w:p w14:paraId="7F9EE705">
      <w:pPr>
        <w:pStyle w:val="5"/>
        <w:numPr>
          <w:ilvl w:val="0"/>
          <w:numId w:val="0"/>
        </w:numPr>
        <w:spacing w:before="312" w:after="312"/>
        <w:ind w:leftChars="0"/>
        <w:jc w:val="center"/>
        <w:rPr>
          <w:rFonts w:ascii="Times New Roman" w:hAnsi="Times New Roman" w:eastAsia="宋体" w:cs="Times New Roman"/>
          <w:color w:val="auto"/>
          <w:highlight w:val="none"/>
        </w:rPr>
      </w:pPr>
      <w:bookmarkStart w:id="63" w:name="_Toc2714"/>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1558D023">
      <w:pPr>
        <w:rPr>
          <w:color w:val="auto"/>
          <w:highlight w:val="none"/>
        </w:rPr>
      </w:pPr>
    </w:p>
    <w:p w14:paraId="37368B5D">
      <w:pPr>
        <w:pStyle w:val="33"/>
        <w:rPr>
          <w:rFonts w:hint="eastAsia" w:ascii="Times New Roman" w:hAnsi="Times New Roman" w:eastAsia="宋体" w:cs="Times New Roman"/>
          <w:color w:val="auto"/>
          <w:highlight w:val="none"/>
        </w:rPr>
      </w:pPr>
    </w:p>
    <w:p w14:paraId="0E6FDAD6">
      <w:pPr>
        <w:pStyle w:val="33"/>
        <w:rPr>
          <w:rFonts w:hint="eastAsia" w:ascii="Times New Roman" w:hAnsi="Times New Roman" w:eastAsia="宋体" w:cs="Times New Roman"/>
          <w:color w:val="auto"/>
          <w:highlight w:val="none"/>
        </w:rPr>
      </w:pPr>
    </w:p>
    <w:p w14:paraId="58CDC6FF">
      <w:pPr>
        <w:pStyle w:val="33"/>
        <w:rPr>
          <w:rFonts w:hint="eastAsia" w:ascii="Times New Roman" w:hAnsi="Times New Roman" w:eastAsia="宋体" w:cs="Times New Roman"/>
          <w:color w:val="auto"/>
          <w:highlight w:val="none"/>
        </w:rPr>
      </w:pPr>
    </w:p>
    <w:p w14:paraId="4C8D3807">
      <w:pPr>
        <w:rPr>
          <w:rFonts w:hint="eastAsia" w:ascii="方正小标宋简体" w:hAnsi="方正小标宋简体" w:eastAsia="方正小标宋简体" w:cs="方正小标宋简体"/>
          <w:bCs/>
          <w:color w:val="auto"/>
          <w:sz w:val="44"/>
          <w:szCs w:val="44"/>
          <w:highlight w:val="none"/>
          <w:lang w:eastAsia="zh-CN"/>
        </w:rPr>
        <w:sectPr>
          <w:headerReference r:id="rId11" w:type="default"/>
          <w:footerReference r:id="rId12" w:type="default"/>
          <w:pgSz w:w="11906" w:h="16838"/>
          <w:pgMar w:top="1440" w:right="1797" w:bottom="1440" w:left="1797" w:header="851" w:footer="992" w:gutter="0"/>
          <w:pgNumType w:fmt="decimal"/>
          <w:cols w:space="425" w:num="1"/>
          <w:docGrid w:type="lines" w:linePitch="312" w:charSpace="0"/>
        </w:sectPr>
      </w:pPr>
      <w:r>
        <w:rPr>
          <w:rFonts w:hint="eastAsia" w:ascii="方正小标宋简体" w:hAnsi="方正小标宋简体" w:eastAsia="方正小标宋简体" w:cs="方正小标宋简体"/>
          <w:bCs/>
          <w:color w:val="auto"/>
          <w:sz w:val="44"/>
          <w:szCs w:val="44"/>
          <w:highlight w:val="none"/>
          <w:lang w:eastAsia="zh-CN"/>
        </w:rPr>
        <w:br w:type="page"/>
      </w:r>
    </w:p>
    <w:p w14:paraId="63DAC813">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permEnd w:id="0"/>
      <w:r>
        <w:rPr>
          <w:rFonts w:hint="eastAsia" w:ascii="方正小标宋简体" w:hAnsi="方正小标宋简体" w:eastAsia="方正小标宋简体" w:cs="方正小标宋简体"/>
          <w:bCs/>
          <w:color w:val="auto"/>
          <w:sz w:val="44"/>
          <w:szCs w:val="44"/>
          <w:highlight w:val="none"/>
          <w:u w:val="none"/>
          <w:lang w:val="en-US" w:eastAsia="zh-CN"/>
        </w:rPr>
        <w:t>采购</w:t>
      </w:r>
      <w:r>
        <w:rPr>
          <w:rFonts w:hint="eastAsia" w:ascii="方正小标宋简体" w:hAnsi="方正小标宋简体" w:eastAsia="方正小标宋简体" w:cs="方正小标宋简体"/>
          <w:bCs/>
          <w:color w:val="auto"/>
          <w:sz w:val="44"/>
          <w:szCs w:val="44"/>
          <w:highlight w:val="none"/>
          <w:lang w:val="en-US" w:eastAsia="zh-CN"/>
        </w:rPr>
        <w:t>及安装</w:t>
      </w:r>
      <w:r>
        <w:rPr>
          <w:rFonts w:hint="eastAsia" w:ascii="方正小标宋简体" w:hAnsi="方正小标宋简体" w:eastAsia="方正小标宋简体" w:cs="方正小标宋简体"/>
          <w:bCs/>
          <w:color w:val="auto"/>
          <w:sz w:val="44"/>
          <w:szCs w:val="44"/>
          <w:highlight w:val="none"/>
          <w:lang w:eastAsia="zh-CN"/>
        </w:rPr>
        <w:t>合同</w:t>
      </w:r>
    </w:p>
    <w:p w14:paraId="3698B4F3">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190C2D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安徽省经工物资有限公司</w:t>
      </w:r>
      <w:r>
        <w:rPr>
          <w:rFonts w:hint="eastAsia" w:ascii="仿宋_GB2312" w:hAnsi="仿宋_GB2312" w:eastAsia="仿宋_GB2312" w:cs="仿宋_GB2312"/>
          <w:color w:val="auto"/>
          <w:sz w:val="28"/>
          <w:szCs w:val="28"/>
          <w:highlight w:val="none"/>
        </w:rPr>
        <w:t>（以下简称甲方）</w:t>
      </w:r>
      <w:permStart w:id="1" w:edGrp="everyone"/>
      <w:permEnd w:id="1"/>
    </w:p>
    <w:p w14:paraId="34C2A1B5">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w:t>
      </w:r>
      <w:permEnd w:id="2"/>
      <w:r>
        <w:rPr>
          <w:rFonts w:hint="eastAsia" w:ascii="仿宋_GB2312" w:hAnsi="仿宋_GB2312" w:eastAsia="仿宋_GB2312" w:cs="仿宋_GB2312"/>
          <w:color w:val="auto"/>
          <w:sz w:val="28"/>
          <w:szCs w:val="28"/>
          <w:highlight w:val="none"/>
        </w:rPr>
        <w:t xml:space="preserve">（以下简称乙方）  </w:t>
      </w:r>
    </w:p>
    <w:p w14:paraId="38C588AE">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permStart w:id="3" w:edGrp="everyone"/>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permEnd w:id="3"/>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20F12AB6">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4A655A4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ermStart w:id="4" w:edGrp="everyone"/>
      <w:r>
        <w:rPr>
          <w:rFonts w:hint="eastAsia" w:ascii="仿宋_GB2312" w:hAnsi="仿宋_GB2312" w:eastAsia="仿宋_GB2312" w:cs="仿宋_GB2312"/>
          <w:color w:val="auto"/>
          <w:kern w:val="2"/>
          <w:sz w:val="28"/>
          <w:szCs w:val="28"/>
          <w:highlight w:val="none"/>
          <w:lang w:val="en-US" w:eastAsia="zh-CN" w:bidi="ar-SA"/>
        </w:rPr>
        <w:t>.本合同暂定总价为（含增值税）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w:t>
      </w:r>
      <w:permEnd w:id="4"/>
      <w:r>
        <w:rPr>
          <w:rFonts w:hint="eastAsia" w:ascii="仿宋_GB2312" w:hAnsi="仿宋_GB2312" w:eastAsia="仿宋_GB2312" w:cs="仿宋_GB2312"/>
          <w:color w:val="auto"/>
          <w:kern w:val="2"/>
          <w:sz w:val="28"/>
          <w:szCs w:val="28"/>
          <w:highlight w:val="none"/>
          <w:lang w:val="en-US" w:eastAsia="zh-CN" w:bidi="ar-SA"/>
        </w:rPr>
        <w:t>若因国家税务政策变化导致税率调整，不含增值税价格不变，具体税金以变更后的税率计算。</w:t>
      </w:r>
    </w:p>
    <w:p w14:paraId="0B25482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清单中所列项目已包含全部工作内容，除甲方要求增加工程量外，乙方不得以任何理由增加清单项目。产品为固定综合单价，此单价涵盖各类税费、小型机械与工具费、管理费、利润、材料费（含辅材）、专用工具费、缺陷修复费、水电费、成品保护费、所有保险费、措施费 (内含垃圾清运、现场用于搭拆临时施工用架体、后期服务等费用)、运输费、深化设计费 (如有)、材料检测费、检验试验费、材料装卸车费、加工费、安装费、第三方检测费 (如有)、验收费、安全监督费用、试运行费、风险、交通、保洁、协调及完成本合同范围工作内容的安全费用、技术费用、措施费用、乙方人员保险费用以及与货物供应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3E5CE15D">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73508C9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14:paraId="1D4894DC">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运输费用和装卸费用、安装费用等均包含在合同价款内，由乙方承担。</w:t>
      </w:r>
    </w:p>
    <w:p w14:paraId="0611C1A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permStart w:id="5" w:edGrp="everyone"/>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permEnd w:id="5"/>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4.在运输过程以及安装过程中发生车辆人员毁损、伤亡等安全事故或发生对周围环境、水流、道路、树木、作物等损害事故时，由乙方承担各种赔偿费用，并由乙方与承运人、承保人办理理赔事宜。</w:t>
      </w:r>
    </w:p>
    <w:p w14:paraId="6DA8306C">
      <w:pPr>
        <w:keepNext w:val="0"/>
        <w:keepLines w:val="0"/>
        <w:pageBreakBefore w:val="0"/>
        <w:kinsoku/>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29A5CC6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07156A48">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1F7C230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1DBFFD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如品种、型号、规格、数量不符合规定和合同约定的，甲方在验收完毕后的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7.产品</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53D7AF59">
      <w:pPr>
        <w:pStyle w:val="2"/>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eastAsia="仿宋"/>
          <w:color w:val="auto"/>
          <w:lang w:val="en-US" w:eastAsia="zh-CN"/>
        </w:rPr>
      </w:pPr>
      <w:r>
        <w:rPr>
          <w:rFonts w:hint="eastAsia" w:ascii="仿宋_GB2312" w:hAnsi="仿宋_GB2312" w:eastAsia="仿宋_GB2312" w:cs="仿宋_GB2312"/>
          <w:b w:val="0"/>
          <w:bCs w:val="0"/>
          <w:color w:val="auto"/>
          <w:sz w:val="28"/>
          <w:szCs w:val="28"/>
          <w:highlight w:val="none"/>
          <w:lang w:val="en-US" w:eastAsia="zh-CN"/>
        </w:rPr>
        <w:t>9.</w:t>
      </w:r>
      <w:r>
        <w:rPr>
          <w:rFonts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的材料设备供应及安装工程施工</w:t>
      </w:r>
      <w:r>
        <w:rPr>
          <w:rFonts w:ascii="仿宋" w:hAnsi="仿宋" w:eastAsia="仿宋"/>
          <w:color w:val="auto"/>
          <w:sz w:val="28"/>
          <w:szCs w:val="28"/>
          <w:highlight w:val="none"/>
        </w:rPr>
        <w:t>应严格按照技术要求和国家(行业)的相关质量标准，</w:t>
      </w:r>
      <w:r>
        <w:rPr>
          <w:rFonts w:hint="eastAsia" w:ascii="仿宋" w:hAnsi="仿宋" w:eastAsia="仿宋"/>
          <w:color w:val="auto"/>
          <w:sz w:val="28"/>
          <w:szCs w:val="28"/>
          <w:highlight w:val="none"/>
        </w:rPr>
        <w:t>同时应当满足项目图纸及规范的相关</w:t>
      </w:r>
      <w:r>
        <w:rPr>
          <w:rFonts w:hint="eastAsia" w:ascii="仿宋" w:hAnsi="仿宋" w:eastAsia="仿宋"/>
          <w:color w:val="auto"/>
          <w:sz w:val="28"/>
          <w:szCs w:val="28"/>
          <w:highlight w:val="none"/>
          <w:lang w:eastAsia="zh-CN"/>
        </w:rPr>
        <w:t>验收</w:t>
      </w:r>
      <w:r>
        <w:rPr>
          <w:rFonts w:hint="eastAsia" w:ascii="仿宋" w:hAnsi="仿宋" w:eastAsia="仿宋"/>
          <w:color w:val="auto"/>
          <w:sz w:val="28"/>
          <w:szCs w:val="28"/>
          <w:highlight w:val="none"/>
        </w:rPr>
        <w:t>要求，</w:t>
      </w:r>
      <w:r>
        <w:rPr>
          <w:rFonts w:hint="eastAsia" w:ascii="仿宋" w:hAnsi="仿宋" w:eastAsia="仿宋"/>
          <w:color w:val="auto"/>
          <w:sz w:val="28"/>
          <w:szCs w:val="28"/>
          <w:highlight w:val="none"/>
          <w:lang w:eastAsia="zh-CN"/>
        </w:rPr>
        <w:t>满足甲方工程验收标准要求，</w:t>
      </w:r>
      <w:r>
        <w:rPr>
          <w:rFonts w:ascii="仿宋" w:hAnsi="仿宋" w:eastAsia="仿宋"/>
          <w:color w:val="auto"/>
          <w:sz w:val="28"/>
          <w:szCs w:val="28"/>
          <w:highlight w:val="none"/>
        </w:rPr>
        <w:t>确保所供材料</w:t>
      </w:r>
      <w:r>
        <w:rPr>
          <w:rFonts w:hint="eastAsia" w:ascii="仿宋" w:hAnsi="仿宋" w:eastAsia="仿宋"/>
          <w:color w:val="auto"/>
          <w:sz w:val="28"/>
          <w:szCs w:val="28"/>
          <w:highlight w:val="none"/>
          <w:lang w:eastAsia="zh-CN"/>
        </w:rPr>
        <w:t>设备的施工和安装</w:t>
      </w:r>
      <w:r>
        <w:rPr>
          <w:rFonts w:ascii="仿宋" w:hAnsi="仿宋" w:eastAsia="仿宋"/>
          <w:color w:val="auto"/>
          <w:sz w:val="28"/>
          <w:szCs w:val="28"/>
          <w:highlight w:val="none"/>
        </w:rPr>
        <w:t>质量</w:t>
      </w:r>
      <w:r>
        <w:rPr>
          <w:rFonts w:hint="eastAsia" w:ascii="仿宋" w:hAnsi="仿宋" w:eastAsia="仿宋"/>
          <w:color w:val="auto"/>
          <w:sz w:val="28"/>
          <w:szCs w:val="28"/>
          <w:highlight w:val="none"/>
          <w:lang w:eastAsia="zh-CN"/>
        </w:rPr>
        <w:t>。</w:t>
      </w:r>
    </w:p>
    <w:p w14:paraId="55B40EA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1D0F1D2A">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permStart w:id="6" w:edGrp="everyone"/>
      <w:r>
        <w:rPr>
          <w:rFonts w:hint="eastAsia" w:ascii="仿宋_GB2312" w:hAnsi="仿宋_GB2312" w:eastAsia="仿宋_GB2312" w:cs="仿宋_GB2312"/>
          <w:color w:val="auto"/>
          <w:sz w:val="28"/>
          <w:szCs w:val="28"/>
          <w:highlight w:val="none"/>
          <w:u w:val="single"/>
          <w:lang w:val="en-US" w:eastAsia="zh-CN"/>
        </w:rPr>
        <w:t xml:space="preserve">  2  </w:t>
      </w:r>
      <w:permEnd w:id="6"/>
      <w:r>
        <w:rPr>
          <w:rFonts w:hint="eastAsia" w:ascii="仿宋_GB2312" w:hAnsi="仿宋_GB2312" w:eastAsia="仿宋_GB2312" w:cs="仿宋_GB2312"/>
          <w:color w:val="auto"/>
          <w:sz w:val="28"/>
          <w:szCs w:val="28"/>
          <w:highlight w:val="none"/>
          <w:lang w:val="en-US" w:eastAsia="zh-CN"/>
        </w:rPr>
        <w:t>年，质量保证期（以下简称质保期）为交工验收合格后</w:t>
      </w:r>
      <w:permStart w:id="7" w:edGrp="everyone"/>
      <w:r>
        <w:rPr>
          <w:rFonts w:hint="eastAsia" w:ascii="仿宋_GB2312" w:hAnsi="仿宋_GB2312" w:eastAsia="仿宋_GB2312" w:cs="仿宋_GB2312"/>
          <w:color w:val="auto"/>
          <w:sz w:val="28"/>
          <w:szCs w:val="28"/>
          <w:highlight w:val="none"/>
          <w:u w:val="single"/>
          <w:lang w:val="en-US" w:eastAsia="zh-CN"/>
        </w:rPr>
        <w:t xml:space="preserve">  2  </w:t>
      </w:r>
      <w:permEnd w:id="7"/>
      <w:r>
        <w:rPr>
          <w:rFonts w:hint="eastAsia" w:ascii="仿宋_GB2312" w:hAnsi="仿宋_GB2312" w:eastAsia="仿宋_GB2312" w:cs="仿宋_GB2312"/>
          <w:color w:val="auto"/>
          <w:sz w:val="28"/>
          <w:szCs w:val="28"/>
          <w:highlight w:val="none"/>
          <w:lang w:val="en-US" w:eastAsia="zh-CN"/>
        </w:rPr>
        <w:t>年，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D110F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3C6EDE5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29C50CF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4.合同标的中若有进口产品，则乙方必须提供原产地证明、单机产品序列号、原生产厂商质量保证书、报关单等证明材料。</w:t>
      </w:r>
    </w:p>
    <w:p w14:paraId="15E38B89">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空包装物及包装箱乙方承诺不再回收，均无偿归甲方所有。</w:t>
      </w:r>
    </w:p>
    <w:p w14:paraId="288233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结算方式及期限</w:t>
      </w:r>
    </w:p>
    <w:p w14:paraId="15FBB4B0">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1.货到工地经甲方指定签收人验收合格并签收，当货物金额达到合同金额的50%后办理第一批货款支付，支付已供货物价款的70%。</w:t>
      </w:r>
    </w:p>
    <w:p w14:paraId="3D23D527">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2.产品全部供货到现场经甲方指定验收人验收合格并办理完成结算手续后，甲方向乙方支付至结算价的97%。</w:t>
      </w:r>
    </w:p>
    <w:p w14:paraId="466449BE">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3.剩余3%作为质保金，在缺陷责任期结束后，无质量问题一次性无息支付。</w:t>
      </w:r>
    </w:p>
    <w:p w14:paraId="3FBDC6E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1EA9B6C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5.乙方应当向甲方提供符合甲方财务要求的国家税务局13%增值税专用发票，发票需要做到“三流一致”，也即“货物、劳务及应税服务流”、“资金流”、“发票流”必须都是同一受票方。</w:t>
      </w:r>
    </w:p>
    <w:p w14:paraId="6FF04D7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6.双方特别约定：遵循“先开票、后付款”的原则，甲方付款前，乙方应按双方确认的应付金额向甲方提供增值税专用发票，并于发票开具后</w:t>
      </w:r>
      <w:permStart w:id="8" w:edGrp="everyone"/>
      <w:r>
        <w:rPr>
          <w:rFonts w:hint="eastAsia" w:ascii="仿宋_GB2312" w:hAnsi="仿宋_GB2312" w:eastAsia="仿宋_GB2312" w:cs="仿宋_GB2312"/>
          <w:color w:val="auto"/>
          <w:sz w:val="28"/>
          <w:szCs w:val="28"/>
          <w:highlight w:val="none"/>
          <w:u w:val="single"/>
          <w:lang w:val="en-US" w:eastAsia="zh-CN"/>
        </w:rPr>
        <w:t xml:space="preserve">  7  </w:t>
      </w:r>
      <w:permEnd w:id="8"/>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4F508463">
      <w:pPr>
        <w:wordWrap w:val="0"/>
        <w:spacing w:line="560" w:lineRule="exact"/>
        <w:ind w:firstLine="560" w:firstLineChars="200"/>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7.如甲方出现资金困难，乙方同意给予</w:t>
      </w:r>
      <w:permStart w:id="9" w:edGrp="everyone"/>
      <w:r>
        <w:rPr>
          <w:rFonts w:hint="eastAsia" w:ascii="仿宋_GB2312" w:hAnsi="仿宋_GB2312" w:eastAsia="仿宋_GB2312" w:cs="仿宋_GB2312"/>
          <w:color w:val="auto"/>
          <w:sz w:val="28"/>
          <w:szCs w:val="28"/>
          <w:highlight w:val="none"/>
          <w:u w:val="single"/>
          <w:lang w:val="en-US" w:eastAsia="zh-CN"/>
        </w:rPr>
        <w:t xml:space="preserve">  1  </w:t>
      </w:r>
      <w:permEnd w:id="9"/>
      <w:r>
        <w:rPr>
          <w:rFonts w:hint="eastAsia" w:ascii="仿宋_GB2312" w:hAnsi="仿宋_GB2312" w:eastAsia="仿宋_GB2312" w:cs="仿宋_GB2312"/>
          <w:color w:val="auto"/>
          <w:sz w:val="28"/>
          <w:szCs w:val="28"/>
          <w:highlight w:val="none"/>
          <w:lang w:val="en-US" w:eastAsia="zh-CN"/>
        </w:rPr>
        <w:t>个月的付款宽限期，</w:t>
      </w:r>
      <w:bookmarkStart w:id="64"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64"/>
      <w:r>
        <w:rPr>
          <w:rFonts w:hint="eastAsia" w:ascii="仿宋_GB2312" w:hAnsi="仿宋_GB2312" w:eastAsia="仿宋_GB2312" w:cs="仿宋_GB2312"/>
          <w:color w:val="auto"/>
          <w:sz w:val="28"/>
          <w:szCs w:val="28"/>
          <w:highlight w:val="none"/>
          <w:lang w:val="en-US" w:eastAsia="zh-CN"/>
        </w:rPr>
        <w:t>乙方不得以此为由中断本项目的货物供应和安装。</w:t>
      </w:r>
    </w:p>
    <w:p w14:paraId="6F09AC4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并完成安装，若逾期履行，每逾期一日，乙方应按照逾期交货金额或逾期安装产品金额的20%向甲方支付逾期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70E27CA">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未按设计及规范要求进行安装，甲方有权制止，并通知其停工整顿。由此造成的工期延误及经济损失，均由乙方负责。安装质量达不到合格标准，乙方应无条件返工至全部合格，还应按合同总价款的10%向甲方支付违约金。</w:t>
      </w:r>
    </w:p>
    <w:p w14:paraId="50B567DF">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7.乙方应按合同约定及时向甲方提供增值税专用发票，逾期提供的，每逾期一天，乙方应向甲方支付违约金</w:t>
      </w:r>
      <w:permStart w:id="10" w:edGrp="everyone"/>
      <w:r>
        <w:rPr>
          <w:rFonts w:hint="eastAsia" w:ascii="仿宋_GB2312" w:hAnsi="仿宋_GB2312" w:eastAsia="仿宋_GB2312" w:cs="仿宋_GB2312"/>
          <w:b w:val="0"/>
          <w:bCs w:val="0"/>
          <w:color w:val="auto"/>
          <w:sz w:val="28"/>
          <w:szCs w:val="28"/>
          <w:highlight w:val="none"/>
          <w:u w:val="single"/>
          <w:lang w:val="en-US" w:eastAsia="zh-CN"/>
        </w:rPr>
        <w:t xml:space="preserve">  1000  </w:t>
      </w:r>
      <w:permEnd w:id="10"/>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9.乙方违反本合同义务，致使甲方通过法律途径向乙方主张权利的，乙方除应承担相应赔偿及费用外，还应承担甲方为此而支出的律师费、诉讼费等。</w:t>
      </w:r>
    </w:p>
    <w:p w14:paraId="5C3A6FB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10.对于乙方因违反本合同约定需支付的违约金，甲方有权在应付货款中直接予以扣除。</w:t>
      </w:r>
    </w:p>
    <w:p w14:paraId="3290673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11.禁止转包分包</w:t>
      </w:r>
    </w:p>
    <w:p w14:paraId="6B15861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D67154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12709AC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0C7DAE6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3D2EE18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01B71394">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7AF58C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2FEA918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14:paraId="43FF0AFB">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14:paraId="6807CC0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08A79693">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408F7B06">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3216805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4920E14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4807B79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3726BC8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7DF6374D">
      <w:pPr>
        <w:pStyle w:val="2"/>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4D3793A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6DE22DE6">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45BD0C9B">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1E98E504">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32050439">
      <w:pPr>
        <w:bidi w:val="0"/>
        <w:rPr>
          <w:rFonts w:hint="eastAsia"/>
          <w:color w:val="auto"/>
          <w:highlight w:val="none"/>
          <w:lang w:val="en-US" w:eastAsia="zh-CN"/>
        </w:rPr>
      </w:pPr>
    </w:p>
    <w:p w14:paraId="13E2C6B5">
      <w:pPr>
        <w:pStyle w:val="2"/>
        <w:bidi w:val="0"/>
        <w:rPr>
          <w:rFonts w:hint="eastAsia"/>
          <w:color w:val="auto"/>
          <w:highlight w:val="none"/>
          <w:lang w:val="en-US" w:eastAsia="zh-CN"/>
        </w:rPr>
      </w:pPr>
    </w:p>
    <w:p w14:paraId="73DF31A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11"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DBB9C56">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1194E36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393E60E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25E9561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61A42EB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79DC59D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33A5BA6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28F5B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C1A0C4A">
      <w:pPr>
        <w:pStyle w:val="2"/>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电子邮件：    </w:t>
      </w:r>
      <w:r>
        <w:rPr>
          <w:rFonts w:hint="eastAsia"/>
          <w:color w:val="auto"/>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电子邮件：</w:t>
      </w:r>
    </w:p>
    <w:p w14:paraId="520A1C0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ermEnd w:id="11"/>
    <w:p w14:paraId="2ED512F6">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73285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21EA6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06713E65">
      <w:pPr>
        <w:pStyle w:val="2"/>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2E90D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2"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2"/>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3" w:edGrp="everyone"/>
      <w:r>
        <w:rPr>
          <w:rFonts w:hint="eastAsia" w:ascii="仿宋_GB2312" w:hAnsi="仿宋_GB2312" w:eastAsia="仿宋_GB2312" w:cs="仿宋_GB2312"/>
          <w:color w:val="auto"/>
          <w:sz w:val="28"/>
          <w:szCs w:val="28"/>
          <w:highlight w:val="none"/>
          <w:u w:val="single"/>
          <w:lang w:val="en-US" w:eastAsia="zh-CN"/>
        </w:rPr>
        <w:t xml:space="preserve">               </w:t>
      </w:r>
      <w:permEnd w:id="13"/>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2BF35B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28877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6C6B0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4"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4"/>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204846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27BE99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5961C7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0432F0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2677FF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0E105A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6DA86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3DFA0E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1B91B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646019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50700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3953C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6FC643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0180A9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37F939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0AA7A0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72AD2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040B7B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7F74B4D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6301BC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73A110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4A6A0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186770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70377D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060665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0C76914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1938AE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3BDA3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7DEFB3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4A924C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C5CC43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7A06A240">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744ACC02">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78BB26C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7DBAF322">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4BFF88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permStart w:id="16"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6"/>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w:t>
      </w:r>
      <w:r>
        <w:rPr>
          <w:rFonts w:hint="eastAsia" w:ascii="仿宋_GB2312" w:hAnsi="仿宋_GB2312" w:eastAsia="仿宋_GB2312" w:cs="仿宋_GB2312"/>
          <w:color w:val="auto"/>
          <w:sz w:val="28"/>
          <w:szCs w:val="28"/>
          <w:highlight w:val="none"/>
          <w:lang w:val="en-US" w:eastAsia="zh-CN"/>
        </w:rPr>
        <w:t>做</w:t>
      </w:r>
      <w:r>
        <w:rPr>
          <w:rFonts w:hint="eastAsia" w:ascii="仿宋_GB2312" w:hAnsi="仿宋_GB2312" w:eastAsia="仿宋_GB2312" w:cs="仿宋_GB2312"/>
          <w:color w:val="auto"/>
          <w:sz w:val="28"/>
          <w:szCs w:val="28"/>
          <w:highlight w:val="none"/>
        </w:rPr>
        <w:t>好本项目的安全管理工作，本项目</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7" w:edGrp="everyone"/>
      <w:r>
        <w:rPr>
          <w:rFonts w:hint="eastAsia" w:ascii="仿宋_GB2312" w:hAnsi="仿宋_GB2312" w:eastAsia="仿宋_GB2312" w:cs="仿宋_GB2312"/>
          <w:color w:val="auto"/>
          <w:sz w:val="28"/>
          <w:szCs w:val="28"/>
          <w:highlight w:val="none"/>
          <w:u w:val="single"/>
          <w:lang w:val="en-US" w:eastAsia="zh-CN"/>
        </w:rPr>
        <w:t xml:space="preserve">              </w:t>
      </w:r>
      <w:permEnd w:id="17"/>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B164D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w:t>
      </w:r>
      <w:r>
        <w:rPr>
          <w:rFonts w:hint="eastAsia" w:ascii="仿宋_GB2312" w:hAnsi="仿宋_GB2312" w:eastAsia="仿宋_GB2312" w:cs="仿宋_GB2312"/>
          <w:color w:val="auto"/>
          <w:sz w:val="28"/>
          <w:szCs w:val="28"/>
          <w:highlight w:val="none"/>
          <w:lang w:val="en-US" w:eastAsia="zh-CN"/>
        </w:rPr>
        <w:t>材料供应、运输、卸货、安装等</w:t>
      </w:r>
      <w:r>
        <w:rPr>
          <w:rFonts w:hint="eastAsia" w:ascii="仿宋_GB2312" w:hAnsi="仿宋_GB2312" w:eastAsia="仿宋_GB2312" w:cs="仿宋_GB2312"/>
          <w:color w:val="auto"/>
          <w:sz w:val="28"/>
          <w:szCs w:val="28"/>
          <w:highlight w:val="none"/>
        </w:rPr>
        <w:t>安全事项协商一致，双方达成如下协议：</w:t>
      </w:r>
    </w:p>
    <w:p w14:paraId="61F02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29AFE1C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14:paraId="3346E5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395A7C4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702E1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14:paraId="1879B6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5173D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14:paraId="71A546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14:paraId="4360A8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14:paraId="34331A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4961DD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在甲方运输场地内的运输、材料卸货、安装等安全</w:t>
      </w:r>
      <w:r>
        <w:rPr>
          <w:rFonts w:hint="eastAsia" w:ascii="仿宋_GB2312" w:hAnsi="仿宋_GB2312" w:eastAsia="仿宋_GB2312" w:cs="仿宋_GB2312"/>
          <w:color w:val="auto"/>
          <w:sz w:val="28"/>
          <w:szCs w:val="28"/>
          <w:highlight w:val="none"/>
        </w:rPr>
        <w:t>，如发生各类人身、财产事故，造成的一切损失均由乙方负责承担，甲方概不负责。</w:t>
      </w:r>
    </w:p>
    <w:p w14:paraId="36D51C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14:paraId="707274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234A1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十三、</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5F37D6B8">
      <w:pPr>
        <w:pStyle w:val="2"/>
        <w:widowControl w:val="0"/>
        <w:numPr>
          <w:ilvl w:val="0"/>
          <w:numId w:val="0"/>
        </w:numPr>
        <w:spacing w:after="120"/>
        <w:jc w:val="both"/>
        <w:rPr>
          <w:rFonts w:hint="eastAsia"/>
          <w:color w:val="auto"/>
          <w:highlight w:val="none"/>
        </w:rPr>
      </w:pPr>
    </w:p>
    <w:p w14:paraId="4B89D4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78DC61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6D4138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252E66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381E3B3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073F2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14:paraId="397AC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4C84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18B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CD36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308FBB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26EB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6618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6120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454D9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E2E439F">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59F73C35">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6CC96791">
      <w:pPr>
        <w:pStyle w:val="20"/>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14:paraId="08119ECB">
      <w:pPr>
        <w:pStyle w:val="20"/>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3714D55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r>
        <w:rPr>
          <w:rFonts w:hint="eastAsia"/>
          <w:color w:val="auto"/>
          <w:highlight w:val="none"/>
          <w:lang w:val="en-US" w:eastAsia="zh-CN"/>
        </w:rPr>
        <w:t xml:space="preserve"> </w:t>
      </w:r>
    </w:p>
    <w:p w14:paraId="328B4BB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ermStart w:id="18" w:edGrp="everyone"/>
    </w:p>
    <w:p w14:paraId="3D58C03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4C45271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0AF30D25">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default"/>
          <w:color w:val="auto"/>
          <w:highlight w:val="none"/>
          <w:lang w:val="en-US" w:eastAsia="zh-CN"/>
        </w:rPr>
      </w:pPr>
      <w:r>
        <w:rPr>
          <w:rFonts w:hint="eastAsia"/>
          <w:color w:val="auto"/>
          <w:highlight w:val="none"/>
          <w:lang w:val="en-US" w:eastAsia="zh-CN"/>
        </w:rPr>
        <w:t xml:space="preserve">     </w:t>
      </w:r>
    </w:p>
    <w:permEnd w:id="18"/>
    <w:p w14:paraId="61702EFC">
      <w:pPr>
        <w:rPr>
          <w:color w:val="auto"/>
        </w:rPr>
      </w:pPr>
    </w:p>
    <w:p w14:paraId="1A2DB473">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lang w:val="en-US" w:eastAsia="zh-CN"/>
        </w:rPr>
      </w:pPr>
    </w:p>
    <w:p w14:paraId="44C7AAEA">
      <w:pPr>
        <w:pStyle w:val="11"/>
        <w:bidi w:val="0"/>
        <w:rPr>
          <w:rFonts w:hint="eastAsia"/>
          <w:color w:val="auto"/>
          <w:highlight w:val="none"/>
        </w:rPr>
      </w:pPr>
    </w:p>
    <w:p w14:paraId="2A3C4900">
      <w:pPr>
        <w:pStyle w:val="33"/>
        <w:jc w:val="center"/>
        <w:rPr>
          <w:rFonts w:hint="eastAsia" w:ascii="宋体" w:hAnsi="宋体" w:eastAsia="宋体" w:cs="宋体"/>
          <w:b/>
          <w:bCs/>
          <w:color w:val="auto"/>
          <w:sz w:val="28"/>
          <w:szCs w:val="28"/>
          <w:highlight w:val="none"/>
          <w:lang w:val="en-US" w:eastAsia="zh-CN"/>
        </w:rPr>
      </w:pPr>
    </w:p>
    <w:p w14:paraId="1759D57E">
      <w:pPr>
        <w:pStyle w:val="33"/>
        <w:jc w:val="center"/>
        <w:rPr>
          <w:rFonts w:hint="eastAsia" w:ascii="宋体" w:hAnsi="宋体" w:eastAsia="宋体" w:cs="宋体"/>
          <w:b/>
          <w:bCs/>
          <w:color w:val="auto"/>
          <w:sz w:val="28"/>
          <w:szCs w:val="28"/>
          <w:highlight w:val="none"/>
          <w:lang w:val="en-US" w:eastAsia="zh-CN"/>
        </w:rPr>
      </w:pPr>
    </w:p>
    <w:p w14:paraId="4C149A90">
      <w:pPr>
        <w:pStyle w:val="33"/>
        <w:jc w:val="center"/>
        <w:rPr>
          <w:rFonts w:hint="eastAsia" w:ascii="宋体" w:hAnsi="宋体" w:eastAsia="宋体" w:cs="宋体"/>
          <w:b/>
          <w:bCs/>
          <w:color w:val="auto"/>
          <w:sz w:val="28"/>
          <w:szCs w:val="28"/>
          <w:highlight w:val="none"/>
          <w:lang w:val="en-US" w:eastAsia="zh-CN"/>
        </w:rPr>
      </w:pPr>
    </w:p>
    <w:p w14:paraId="1CB452E7">
      <w:pPr>
        <w:pStyle w:val="33"/>
        <w:jc w:val="center"/>
        <w:rPr>
          <w:rFonts w:hint="eastAsia" w:ascii="宋体" w:hAnsi="宋体" w:eastAsia="宋体" w:cs="宋体"/>
          <w:b/>
          <w:bCs/>
          <w:color w:val="auto"/>
          <w:sz w:val="28"/>
          <w:szCs w:val="28"/>
          <w:highlight w:val="none"/>
          <w:lang w:val="en-US" w:eastAsia="zh-CN"/>
        </w:rPr>
      </w:pPr>
    </w:p>
    <w:p w14:paraId="563846A0">
      <w:pPr>
        <w:pStyle w:val="33"/>
        <w:jc w:val="center"/>
        <w:rPr>
          <w:rFonts w:hint="eastAsia" w:ascii="宋体" w:hAnsi="宋体" w:eastAsia="宋体" w:cs="宋体"/>
          <w:b/>
          <w:bCs/>
          <w:color w:val="auto"/>
          <w:sz w:val="28"/>
          <w:szCs w:val="28"/>
          <w:highlight w:val="none"/>
          <w:lang w:val="en-US" w:eastAsia="zh-CN"/>
        </w:rPr>
      </w:pPr>
    </w:p>
    <w:p w14:paraId="22ED5897">
      <w:pPr>
        <w:pStyle w:val="33"/>
        <w:jc w:val="center"/>
        <w:rPr>
          <w:rFonts w:hint="eastAsia" w:ascii="宋体" w:hAnsi="宋体" w:eastAsia="宋体" w:cs="宋体"/>
          <w:b/>
          <w:bCs/>
          <w:color w:val="auto"/>
          <w:sz w:val="28"/>
          <w:szCs w:val="28"/>
          <w:highlight w:val="none"/>
          <w:lang w:val="en-US" w:eastAsia="zh-CN"/>
        </w:rPr>
      </w:pPr>
    </w:p>
    <w:p w14:paraId="118749DD">
      <w:pPr>
        <w:pStyle w:val="33"/>
        <w:jc w:val="center"/>
        <w:rPr>
          <w:rFonts w:hint="eastAsia" w:ascii="宋体" w:hAnsi="宋体" w:eastAsia="宋体" w:cs="宋体"/>
          <w:b/>
          <w:bCs/>
          <w:color w:val="auto"/>
          <w:sz w:val="28"/>
          <w:szCs w:val="28"/>
          <w:highlight w:val="none"/>
          <w:lang w:val="en-US" w:eastAsia="zh-CN"/>
        </w:rPr>
      </w:pPr>
    </w:p>
    <w:p w14:paraId="608E972F">
      <w:pPr>
        <w:pStyle w:val="33"/>
        <w:jc w:val="center"/>
        <w:rPr>
          <w:rFonts w:hint="eastAsia" w:ascii="宋体" w:hAnsi="宋体" w:eastAsia="宋体" w:cs="宋体"/>
          <w:b/>
          <w:bCs/>
          <w:color w:val="auto"/>
          <w:sz w:val="28"/>
          <w:szCs w:val="28"/>
          <w:highlight w:val="none"/>
          <w:lang w:val="en-US" w:eastAsia="zh-CN"/>
        </w:rPr>
      </w:pPr>
    </w:p>
    <w:p w14:paraId="3F970EF5">
      <w:pPr>
        <w:pStyle w:val="33"/>
        <w:jc w:val="center"/>
        <w:rPr>
          <w:rFonts w:hint="eastAsia" w:ascii="宋体" w:hAnsi="宋体" w:eastAsia="宋体" w:cs="宋体"/>
          <w:b/>
          <w:bCs/>
          <w:color w:val="auto"/>
          <w:sz w:val="28"/>
          <w:szCs w:val="28"/>
          <w:highlight w:val="none"/>
          <w:lang w:val="en-US" w:eastAsia="zh-CN"/>
        </w:rPr>
      </w:pPr>
    </w:p>
    <w:p w14:paraId="57B018B5">
      <w:pPr>
        <w:pStyle w:val="33"/>
        <w:jc w:val="center"/>
        <w:rPr>
          <w:rFonts w:hint="eastAsia" w:ascii="宋体" w:hAnsi="宋体" w:eastAsia="宋体" w:cs="宋体"/>
          <w:b/>
          <w:bCs/>
          <w:color w:val="auto"/>
          <w:sz w:val="28"/>
          <w:szCs w:val="28"/>
          <w:highlight w:val="none"/>
          <w:lang w:val="en-US" w:eastAsia="zh-CN"/>
        </w:rPr>
      </w:pPr>
    </w:p>
    <w:p w14:paraId="65A8F7E8">
      <w:pPr>
        <w:pStyle w:val="33"/>
        <w:jc w:val="center"/>
        <w:rPr>
          <w:rFonts w:hint="eastAsia" w:ascii="宋体" w:hAnsi="宋体" w:eastAsia="宋体" w:cs="宋体"/>
          <w:b/>
          <w:bCs/>
          <w:color w:val="auto"/>
          <w:sz w:val="28"/>
          <w:szCs w:val="28"/>
          <w:highlight w:val="none"/>
          <w:lang w:val="en-US" w:eastAsia="zh-CN"/>
        </w:rPr>
      </w:pPr>
    </w:p>
    <w:p w14:paraId="0E8C267E">
      <w:pPr>
        <w:pStyle w:val="33"/>
        <w:jc w:val="center"/>
        <w:rPr>
          <w:rFonts w:hint="eastAsia" w:ascii="宋体" w:hAnsi="宋体" w:eastAsia="宋体" w:cs="宋体"/>
          <w:b/>
          <w:bCs/>
          <w:color w:val="auto"/>
          <w:sz w:val="28"/>
          <w:szCs w:val="28"/>
          <w:highlight w:val="none"/>
          <w:lang w:val="en-US" w:eastAsia="zh-CN"/>
        </w:rPr>
      </w:pPr>
    </w:p>
    <w:p w14:paraId="297C38F8">
      <w:pPr>
        <w:pStyle w:val="5"/>
        <w:numPr>
          <w:ilvl w:val="255"/>
          <w:numId w:val="0"/>
        </w:numPr>
        <w:spacing w:before="312" w:after="312"/>
        <w:ind w:left="402"/>
        <w:rPr>
          <w:rFonts w:ascii="Times New Roman" w:hAnsi="Times New Roman" w:eastAsia="宋体" w:cs="Times New Roman"/>
          <w:color w:val="auto"/>
          <w:highlight w:val="none"/>
        </w:rPr>
      </w:pPr>
      <w:bookmarkStart w:id="65" w:name="_Toc20336"/>
      <w:r>
        <w:rPr>
          <w:rFonts w:hint="eastAsia" w:ascii="Times New Roman" w:hAnsi="Times New Roman" w:eastAsia="宋体" w:cs="Times New Roman"/>
          <w:color w:val="auto"/>
          <w:highlight w:val="none"/>
          <w:lang w:val="en-US" w:eastAsia="zh-CN"/>
        </w:rPr>
        <w:t xml:space="preserve">第五章 </w:t>
      </w:r>
      <w:bookmarkStart w:id="66" w:name="_Toc31285"/>
      <w:bookmarkStart w:id="67" w:name="_Toc25485"/>
      <w:r>
        <w:rPr>
          <w:rFonts w:hint="eastAsia" w:ascii="Times New Roman" w:hAnsi="Times New Roman" w:eastAsia="宋体" w:cs="Times New Roman"/>
          <w:color w:val="auto"/>
          <w:highlight w:val="none"/>
          <w:lang w:val="en-US" w:eastAsia="zh-CN"/>
        </w:rPr>
        <w:t>采购需求及清单</w:t>
      </w:r>
      <w:bookmarkEnd w:id="65"/>
      <w:bookmarkEnd w:id="66"/>
      <w:bookmarkEnd w:id="67"/>
    </w:p>
    <w:p w14:paraId="110CBC0C">
      <w:pPr>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材料品牌推荐表</w:t>
      </w:r>
    </w:p>
    <w:p w14:paraId="73C00E98">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（详见清单）</w:t>
      </w:r>
    </w:p>
    <w:p w14:paraId="4FA5350D">
      <w:pPr>
        <w:pStyle w:val="19"/>
        <w:numPr>
          <w:ilvl w:val="0"/>
          <w:numId w:val="0"/>
        </w:numPr>
        <w:jc w:val="both"/>
        <w:rPr>
          <w:rFonts w:hint="eastAsia" w:ascii="宋体" w:hAnsi="宋体" w:cs="宋体"/>
          <w:b/>
          <w:color w:val="auto"/>
          <w:sz w:val="21"/>
          <w:szCs w:val="21"/>
          <w:highlight w:val="none"/>
        </w:rPr>
      </w:pPr>
      <w:bookmarkStart w:id="173" w:name="_GoBack"/>
      <w:bookmarkEnd w:id="173"/>
    </w:p>
    <w:p w14:paraId="45C5A6E3">
      <w:pPr>
        <w:pStyle w:val="19"/>
        <w:numPr>
          <w:ilvl w:val="0"/>
          <w:numId w:val="3"/>
        </w:numPr>
        <w:ind w:firstLine="0" w:firstLineChars="0"/>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rPr>
        <w:t>材料报价清单</w:t>
      </w:r>
    </w:p>
    <w:p w14:paraId="6041B04F">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（详见清单）</w:t>
      </w:r>
    </w:p>
    <w:p w14:paraId="2AA64ED5">
      <w:pPr>
        <w:pStyle w:val="2"/>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1.上述费用包括货物的原材料、生产、包装、运输、</w:t>
      </w:r>
      <w:r>
        <w:rPr>
          <w:rFonts w:hint="eastAsia" w:ascii="宋体" w:hAnsi="宋体" w:cs="宋体"/>
          <w:color w:val="auto"/>
          <w:sz w:val="24"/>
          <w:szCs w:val="24"/>
          <w:highlight w:val="none"/>
          <w:lang w:val="en-US" w:eastAsia="zh-CN"/>
        </w:rPr>
        <w:t>安装费、</w:t>
      </w:r>
      <w:r>
        <w:rPr>
          <w:rFonts w:hint="eastAsia" w:ascii="宋体" w:hAnsi="宋体" w:cs="宋体"/>
          <w:color w:val="auto"/>
          <w:sz w:val="24"/>
          <w:szCs w:val="24"/>
          <w:highlight w:val="none"/>
        </w:rPr>
        <w:t>保险、卸货叉车费（如有）、人工费、卸车费、利润、税费等相关费用。</w:t>
      </w:r>
    </w:p>
    <w:p w14:paraId="0E76C90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726843D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标的物第三方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51A7DD4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none"/>
          <w:lang w:val="en-US" w:eastAsia="zh-CN"/>
        </w:rPr>
        <w:t>标的物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B07798">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人应充分理解并全力配合采购人的</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材料采购、进场工作，并承担因送货次数增加而引起的运输成本增加等相应风险。</w:t>
      </w:r>
    </w:p>
    <w:p w14:paraId="6078277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04BA7EFC">
      <w:pPr>
        <w:spacing w:beforeLines="0" w:afterLines="0"/>
        <w:rPr>
          <w:rFonts w:hint="default"/>
          <w:color w:val="auto"/>
          <w:sz w:val="21"/>
          <w:szCs w:val="24"/>
          <w:highlight w:val="none"/>
        </w:rPr>
      </w:pPr>
    </w:p>
    <w:p w14:paraId="2B294AE4">
      <w:pPr>
        <w:bidi w:val="0"/>
        <w:rPr>
          <w:rFonts w:hint="eastAsia"/>
          <w:color w:val="auto"/>
          <w:highlight w:val="none"/>
          <w:lang w:val="en-US" w:eastAsia="zh-CN"/>
        </w:rPr>
      </w:pPr>
    </w:p>
    <w:p w14:paraId="621B7C68">
      <w:pPr>
        <w:bidi w:val="0"/>
        <w:rPr>
          <w:rFonts w:hint="eastAsia"/>
          <w:color w:val="auto"/>
          <w:highlight w:val="none"/>
          <w:lang w:val="en-US" w:eastAsia="zh-CN"/>
        </w:rPr>
      </w:pPr>
    </w:p>
    <w:p w14:paraId="3D82E133">
      <w:pPr>
        <w:bidi w:val="0"/>
        <w:rPr>
          <w:rFonts w:hint="eastAsia"/>
          <w:color w:val="auto"/>
          <w:highlight w:val="none"/>
          <w:lang w:val="en-US" w:eastAsia="zh-CN"/>
        </w:rPr>
      </w:pPr>
    </w:p>
    <w:p w14:paraId="31AE0F03">
      <w:pPr>
        <w:bidi w:val="0"/>
        <w:rPr>
          <w:rFonts w:hint="eastAsia"/>
          <w:color w:val="auto"/>
          <w:highlight w:val="none"/>
          <w:lang w:val="en-US" w:eastAsia="zh-CN"/>
        </w:rPr>
      </w:pPr>
    </w:p>
    <w:p w14:paraId="7768D7FB">
      <w:pPr>
        <w:bidi w:val="0"/>
        <w:rPr>
          <w:rFonts w:hint="eastAsia"/>
          <w:color w:val="auto"/>
          <w:highlight w:val="none"/>
          <w:lang w:val="en-US" w:eastAsia="zh-CN"/>
        </w:rPr>
      </w:pPr>
    </w:p>
    <w:p w14:paraId="3624D419">
      <w:pPr>
        <w:bidi w:val="0"/>
        <w:rPr>
          <w:rFonts w:hint="eastAsia"/>
          <w:color w:val="auto"/>
          <w:highlight w:val="none"/>
          <w:lang w:val="en-US" w:eastAsia="zh-CN"/>
        </w:rPr>
      </w:pPr>
    </w:p>
    <w:p w14:paraId="1CA144A5">
      <w:pPr>
        <w:bidi w:val="0"/>
        <w:rPr>
          <w:rFonts w:hint="eastAsia"/>
          <w:color w:val="auto"/>
          <w:highlight w:val="none"/>
          <w:lang w:val="en-US" w:eastAsia="zh-CN"/>
        </w:rPr>
      </w:pPr>
    </w:p>
    <w:p w14:paraId="5898F86C">
      <w:pPr>
        <w:bidi w:val="0"/>
        <w:rPr>
          <w:rFonts w:hint="eastAsia"/>
          <w:color w:val="auto"/>
          <w:highlight w:val="none"/>
          <w:lang w:val="en-US" w:eastAsia="zh-CN"/>
        </w:rPr>
      </w:pPr>
    </w:p>
    <w:p w14:paraId="32051DD8">
      <w:pPr>
        <w:bidi w:val="0"/>
        <w:rPr>
          <w:rFonts w:hint="eastAsia"/>
          <w:color w:val="auto"/>
          <w:highlight w:val="none"/>
          <w:lang w:val="en-US" w:eastAsia="zh-CN"/>
        </w:rPr>
      </w:pPr>
    </w:p>
    <w:p w14:paraId="32999A66">
      <w:pPr>
        <w:bidi w:val="0"/>
        <w:rPr>
          <w:rFonts w:hint="eastAsia"/>
          <w:color w:val="auto"/>
          <w:highlight w:val="none"/>
          <w:lang w:val="en-US" w:eastAsia="zh-CN"/>
        </w:rPr>
      </w:pPr>
    </w:p>
    <w:p w14:paraId="7A209A64">
      <w:pPr>
        <w:rPr>
          <w:rFonts w:hint="eastAsia"/>
          <w:color w:val="auto"/>
          <w:highlight w:val="none"/>
          <w:lang w:val="en-US" w:eastAsia="zh-CN"/>
        </w:rPr>
      </w:pPr>
    </w:p>
    <w:p w14:paraId="79600E89">
      <w:pPr>
        <w:pStyle w:val="5"/>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68" w:name="_Toc21880"/>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68"/>
    </w:p>
    <w:p w14:paraId="09D6E9D9">
      <w:pPr>
        <w:pStyle w:val="7"/>
        <w:rPr>
          <w:rFonts w:hint="eastAsia" w:ascii="方正小标宋简体" w:hAnsi="方正小标宋简体" w:eastAsia="方正小标宋简体" w:cs="方正小标宋简体"/>
          <w:color w:val="auto"/>
          <w:kern w:val="2"/>
          <w:sz w:val="44"/>
          <w:szCs w:val="44"/>
          <w:highlight w:val="none"/>
          <w:u w:val="single"/>
        </w:rPr>
      </w:pPr>
      <w:bookmarkStart w:id="69" w:name="_Toc26419"/>
    </w:p>
    <w:p w14:paraId="6E954DF9">
      <w:pPr>
        <w:rPr>
          <w:rFonts w:hint="eastAsia" w:ascii="方正小标宋简体" w:hAnsi="方正小标宋简体" w:eastAsia="方正小标宋简体" w:cs="方正小标宋简体"/>
          <w:color w:val="auto"/>
          <w:kern w:val="2"/>
          <w:sz w:val="44"/>
          <w:szCs w:val="44"/>
          <w:highlight w:val="none"/>
          <w:u w:val="single"/>
        </w:rPr>
      </w:pPr>
    </w:p>
    <w:p w14:paraId="7078C935">
      <w:pPr>
        <w:pStyle w:val="2"/>
        <w:rPr>
          <w:rFonts w:hint="eastAsia" w:ascii="方正小标宋简体" w:hAnsi="方正小标宋简体" w:eastAsia="方正小标宋简体" w:cs="方正小标宋简体"/>
          <w:color w:val="auto"/>
          <w:kern w:val="2"/>
          <w:sz w:val="44"/>
          <w:szCs w:val="44"/>
          <w:highlight w:val="none"/>
          <w:u w:val="single"/>
        </w:rPr>
      </w:pPr>
    </w:p>
    <w:p w14:paraId="3514E7CF">
      <w:pPr>
        <w:pStyle w:val="3"/>
        <w:rPr>
          <w:rFonts w:hint="eastAsia" w:ascii="方正小标宋简体" w:hAnsi="方正小标宋简体" w:eastAsia="方正小标宋简体" w:cs="方正小标宋简体"/>
          <w:color w:val="auto"/>
          <w:kern w:val="2"/>
          <w:sz w:val="44"/>
          <w:szCs w:val="44"/>
          <w:highlight w:val="none"/>
          <w:u w:val="single"/>
        </w:rPr>
      </w:pPr>
    </w:p>
    <w:p w14:paraId="367D7D36">
      <w:pPr>
        <w:pStyle w:val="4"/>
        <w:rPr>
          <w:rFonts w:hint="eastAsia" w:ascii="方正小标宋简体" w:hAnsi="方正小标宋简体" w:eastAsia="方正小标宋简体" w:cs="方正小标宋简体"/>
          <w:color w:val="auto"/>
          <w:kern w:val="2"/>
          <w:sz w:val="44"/>
          <w:szCs w:val="44"/>
          <w:highlight w:val="none"/>
          <w:u w:val="single"/>
        </w:rPr>
      </w:pPr>
    </w:p>
    <w:p w14:paraId="7DCB3744">
      <w:pPr>
        <w:rPr>
          <w:rFonts w:hint="eastAsia" w:ascii="方正小标宋简体" w:hAnsi="方正小标宋简体" w:eastAsia="方正小标宋简体" w:cs="方正小标宋简体"/>
          <w:color w:val="auto"/>
          <w:kern w:val="2"/>
          <w:sz w:val="44"/>
          <w:szCs w:val="44"/>
          <w:highlight w:val="none"/>
          <w:u w:val="single"/>
        </w:rPr>
      </w:pPr>
    </w:p>
    <w:p w14:paraId="3B18BD7D">
      <w:pPr>
        <w:rPr>
          <w:rFonts w:hint="eastAsia" w:ascii="方正小标宋简体" w:hAnsi="方正小标宋简体" w:eastAsia="方正小标宋简体" w:cs="方正小标宋简体"/>
          <w:color w:val="auto"/>
          <w:kern w:val="2"/>
          <w:sz w:val="44"/>
          <w:szCs w:val="44"/>
          <w:highlight w:val="none"/>
          <w:u w:val="single"/>
        </w:rPr>
      </w:pPr>
    </w:p>
    <w:p w14:paraId="35D4A841">
      <w:pPr>
        <w:rPr>
          <w:rFonts w:hint="eastAsia" w:ascii="方正小标宋简体" w:hAnsi="方正小标宋简体" w:eastAsia="方正小标宋简体" w:cs="方正小标宋简体"/>
          <w:color w:val="auto"/>
          <w:kern w:val="2"/>
          <w:sz w:val="44"/>
          <w:szCs w:val="44"/>
          <w:highlight w:val="none"/>
          <w:u w:val="single"/>
        </w:rPr>
      </w:pPr>
    </w:p>
    <w:p w14:paraId="0C1DE984">
      <w:pPr>
        <w:rPr>
          <w:rFonts w:hint="eastAsia" w:ascii="方正小标宋简体" w:hAnsi="方正小标宋简体" w:eastAsia="方正小标宋简体" w:cs="方正小标宋简体"/>
          <w:color w:val="auto"/>
          <w:kern w:val="2"/>
          <w:sz w:val="44"/>
          <w:szCs w:val="44"/>
          <w:highlight w:val="none"/>
          <w:u w:val="single"/>
        </w:rPr>
      </w:pPr>
    </w:p>
    <w:p w14:paraId="61716E06">
      <w:pPr>
        <w:rPr>
          <w:rFonts w:hint="eastAsia" w:ascii="方正小标宋简体" w:hAnsi="方正小标宋简体" w:eastAsia="方正小标宋简体" w:cs="方正小标宋简体"/>
          <w:color w:val="auto"/>
          <w:kern w:val="2"/>
          <w:sz w:val="44"/>
          <w:szCs w:val="44"/>
          <w:highlight w:val="none"/>
          <w:u w:val="single"/>
        </w:rPr>
      </w:pPr>
    </w:p>
    <w:p w14:paraId="74203487">
      <w:pPr>
        <w:pStyle w:val="2"/>
        <w:rPr>
          <w:rFonts w:hint="eastAsia" w:ascii="方正小标宋简体" w:hAnsi="方正小标宋简体" w:eastAsia="方正小标宋简体" w:cs="方正小标宋简体"/>
          <w:color w:val="auto"/>
          <w:kern w:val="2"/>
          <w:sz w:val="44"/>
          <w:szCs w:val="44"/>
          <w:highlight w:val="none"/>
          <w:u w:val="single"/>
        </w:rPr>
      </w:pPr>
    </w:p>
    <w:p w14:paraId="01B234F1">
      <w:pPr>
        <w:pStyle w:val="3"/>
        <w:rPr>
          <w:rFonts w:hint="eastAsia" w:ascii="方正小标宋简体" w:hAnsi="方正小标宋简体" w:eastAsia="方正小标宋简体" w:cs="方正小标宋简体"/>
          <w:color w:val="auto"/>
          <w:kern w:val="2"/>
          <w:sz w:val="44"/>
          <w:szCs w:val="44"/>
          <w:highlight w:val="none"/>
          <w:u w:val="single"/>
        </w:rPr>
      </w:pPr>
    </w:p>
    <w:p w14:paraId="7646EDF7">
      <w:pPr>
        <w:pStyle w:val="4"/>
        <w:rPr>
          <w:rFonts w:hint="eastAsia" w:ascii="方正小标宋简体" w:hAnsi="方正小标宋简体" w:eastAsia="方正小标宋简体" w:cs="方正小标宋简体"/>
          <w:color w:val="auto"/>
          <w:kern w:val="2"/>
          <w:sz w:val="44"/>
          <w:szCs w:val="44"/>
          <w:highlight w:val="none"/>
          <w:u w:val="single"/>
        </w:rPr>
      </w:pPr>
    </w:p>
    <w:p w14:paraId="7486429C">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678919D1">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6FD6637F">
      <w:pPr>
        <w:jc w:val="center"/>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sz w:val="44"/>
          <w:szCs w:val="44"/>
          <w:highlight w:val="none"/>
          <w:u w:val="none"/>
          <w:lang w:val="en-US" w:eastAsia="zh-CN"/>
        </w:rPr>
        <w:t xml:space="preserve">  </w:t>
      </w:r>
      <w:r>
        <w:rPr>
          <w:rFonts w:hint="eastAsia" w:ascii="方正小标宋简体" w:hAnsi="方正小标宋简体" w:eastAsia="方正小标宋简体" w:cs="方正小标宋简体"/>
          <w:color w:val="auto"/>
          <w:sz w:val="44"/>
          <w:szCs w:val="44"/>
          <w:highlight w:val="none"/>
          <w:u w:val="single"/>
          <w:lang w:val="en-US" w:eastAsia="zh-CN"/>
        </w:rPr>
        <w:t>安徽交控集团2025年度服务区综合改造提升工程项目厨具设备采购及安装项目</w:t>
      </w:r>
    </w:p>
    <w:p w14:paraId="1E6F5305">
      <w:pPr>
        <w:jc w:val="center"/>
        <w:outlineLvl w:val="9"/>
        <w:rPr>
          <w:rFonts w:ascii="Times New Roman" w:hAnsi="Times New Roman" w:eastAsia="黑体" w:cs="Times New Roman"/>
          <w:color w:val="auto"/>
          <w:sz w:val="50"/>
          <w:szCs w:val="50"/>
          <w:highlight w:val="none"/>
        </w:rPr>
      </w:pPr>
    </w:p>
    <w:p w14:paraId="17C23FA6">
      <w:pPr>
        <w:jc w:val="center"/>
        <w:outlineLvl w:val="0"/>
        <w:rPr>
          <w:rFonts w:ascii="Times New Roman" w:hAnsi="Times New Roman" w:eastAsia="黑体" w:cs="Times New Roman"/>
          <w:color w:val="auto"/>
          <w:sz w:val="50"/>
          <w:szCs w:val="50"/>
          <w:highlight w:val="none"/>
        </w:rPr>
      </w:pPr>
      <w:bookmarkStart w:id="70" w:name="_Toc10074"/>
      <w:bookmarkStart w:id="71" w:name="_Toc26098"/>
      <w:bookmarkStart w:id="72" w:name="_Toc20091"/>
      <w:bookmarkStart w:id="73" w:name="_Toc11988"/>
      <w:bookmarkStart w:id="74" w:name="_Toc11846"/>
      <w:r>
        <w:rPr>
          <w:rFonts w:ascii="Times New Roman" w:hAnsi="Times New Roman" w:eastAsia="黑体" w:cs="Times New Roman"/>
          <w:color w:val="auto"/>
          <w:sz w:val="50"/>
          <w:szCs w:val="50"/>
          <w:highlight w:val="none"/>
        </w:rPr>
        <w:t>响  应  文  件</w:t>
      </w:r>
      <w:bookmarkEnd w:id="70"/>
      <w:bookmarkEnd w:id="71"/>
      <w:bookmarkEnd w:id="72"/>
      <w:bookmarkEnd w:id="73"/>
      <w:bookmarkEnd w:id="74"/>
    </w:p>
    <w:p w14:paraId="7EEE89EB">
      <w:pPr>
        <w:pStyle w:val="20"/>
        <w:jc w:val="left"/>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kern w:val="2"/>
          <w:sz w:val="28"/>
          <w:szCs w:val="28"/>
          <w:highlight w:val="none"/>
          <w:lang w:val="en-US" w:eastAsia="zh-CN" w:bidi="ar-SA"/>
        </w:rPr>
        <w:t>（商务及技术文件）</w:t>
      </w:r>
    </w:p>
    <w:p w14:paraId="0BB51C71">
      <w:pPr>
        <w:spacing w:line="440" w:lineRule="exact"/>
        <w:rPr>
          <w:rFonts w:ascii="Times New Roman" w:hAnsi="Times New Roman" w:eastAsia="黑体" w:cs="Times New Roman"/>
          <w:color w:val="auto"/>
          <w:sz w:val="32"/>
          <w:szCs w:val="32"/>
          <w:highlight w:val="none"/>
        </w:rPr>
      </w:pPr>
    </w:p>
    <w:p w14:paraId="3F5ED003">
      <w:pPr>
        <w:spacing w:line="440" w:lineRule="exact"/>
        <w:rPr>
          <w:rFonts w:ascii="Times New Roman" w:hAnsi="Times New Roman" w:eastAsia="黑体" w:cs="Times New Roman"/>
          <w:color w:val="auto"/>
          <w:sz w:val="32"/>
          <w:szCs w:val="32"/>
          <w:highlight w:val="none"/>
        </w:rPr>
      </w:pPr>
    </w:p>
    <w:p w14:paraId="07563E1D">
      <w:pPr>
        <w:spacing w:line="440" w:lineRule="exact"/>
        <w:rPr>
          <w:rFonts w:ascii="Times New Roman" w:hAnsi="Times New Roman" w:eastAsia="黑体" w:cs="Times New Roman"/>
          <w:color w:val="auto"/>
          <w:sz w:val="20"/>
          <w:szCs w:val="20"/>
          <w:highlight w:val="none"/>
        </w:rPr>
      </w:pPr>
    </w:p>
    <w:p w14:paraId="63107C88">
      <w:pPr>
        <w:spacing w:line="440" w:lineRule="exact"/>
        <w:rPr>
          <w:rFonts w:ascii="Times New Roman" w:hAnsi="Times New Roman" w:eastAsia="黑体" w:cs="Times New Roman"/>
          <w:color w:val="auto"/>
          <w:sz w:val="20"/>
          <w:szCs w:val="20"/>
          <w:highlight w:val="none"/>
        </w:rPr>
      </w:pPr>
    </w:p>
    <w:p w14:paraId="2C576B10">
      <w:pPr>
        <w:pStyle w:val="20"/>
        <w:rPr>
          <w:rFonts w:ascii="Times New Roman" w:hAnsi="Times New Roman" w:eastAsia="黑体" w:cs="Times New Roman"/>
          <w:color w:val="auto"/>
          <w:sz w:val="20"/>
          <w:szCs w:val="20"/>
          <w:highlight w:val="none"/>
        </w:rPr>
      </w:pPr>
    </w:p>
    <w:p w14:paraId="7183F2A9">
      <w:pPr>
        <w:rPr>
          <w:rFonts w:ascii="Times New Roman" w:hAnsi="Times New Roman" w:eastAsia="黑体" w:cs="Times New Roman"/>
          <w:color w:val="auto"/>
          <w:sz w:val="20"/>
          <w:szCs w:val="20"/>
          <w:highlight w:val="none"/>
        </w:rPr>
      </w:pPr>
    </w:p>
    <w:p w14:paraId="581DA5AD">
      <w:pPr>
        <w:pStyle w:val="20"/>
        <w:rPr>
          <w:rFonts w:ascii="Times New Roman" w:hAnsi="Times New Roman" w:eastAsia="黑体" w:cs="Times New Roman"/>
          <w:color w:val="auto"/>
          <w:sz w:val="20"/>
          <w:szCs w:val="20"/>
          <w:highlight w:val="none"/>
        </w:rPr>
      </w:pPr>
    </w:p>
    <w:p w14:paraId="06F7909F">
      <w:pPr>
        <w:rPr>
          <w:rFonts w:ascii="Times New Roman" w:hAnsi="Times New Roman" w:eastAsia="黑体" w:cs="Times New Roman"/>
          <w:color w:val="auto"/>
          <w:sz w:val="20"/>
          <w:szCs w:val="20"/>
          <w:highlight w:val="none"/>
        </w:rPr>
      </w:pPr>
    </w:p>
    <w:p w14:paraId="6D22971E">
      <w:pPr>
        <w:spacing w:line="440" w:lineRule="exact"/>
        <w:rPr>
          <w:rFonts w:ascii="Times New Roman" w:hAnsi="Times New Roman" w:eastAsia="黑体" w:cs="Times New Roman"/>
          <w:color w:val="auto"/>
          <w:sz w:val="20"/>
          <w:szCs w:val="20"/>
          <w:highlight w:val="none"/>
        </w:rPr>
      </w:pPr>
    </w:p>
    <w:p w14:paraId="5CF58BFE">
      <w:pPr>
        <w:spacing w:line="440" w:lineRule="exact"/>
        <w:rPr>
          <w:rFonts w:ascii="Times New Roman" w:hAnsi="Times New Roman" w:eastAsia="黑体" w:cs="Times New Roman"/>
          <w:color w:val="auto"/>
          <w:sz w:val="20"/>
          <w:szCs w:val="20"/>
          <w:highlight w:val="none"/>
        </w:rPr>
      </w:pPr>
    </w:p>
    <w:p w14:paraId="434E8257">
      <w:pPr>
        <w:spacing w:line="440" w:lineRule="exact"/>
        <w:rPr>
          <w:rFonts w:ascii="Times New Roman" w:hAnsi="Times New Roman" w:eastAsia="黑体" w:cs="Times New Roman"/>
          <w:color w:val="auto"/>
          <w:sz w:val="20"/>
          <w:szCs w:val="20"/>
          <w:highlight w:val="none"/>
        </w:rPr>
      </w:pPr>
    </w:p>
    <w:p w14:paraId="0E459BCF">
      <w:pPr>
        <w:spacing w:line="440" w:lineRule="exact"/>
        <w:rPr>
          <w:rFonts w:ascii="Times New Roman" w:hAnsi="Times New Roman" w:eastAsia="黑体" w:cs="Times New Roman"/>
          <w:color w:val="auto"/>
          <w:sz w:val="20"/>
          <w:szCs w:val="20"/>
          <w:highlight w:val="none"/>
        </w:rPr>
      </w:pPr>
    </w:p>
    <w:p w14:paraId="4D8CEC4F">
      <w:pPr>
        <w:spacing w:line="440" w:lineRule="exact"/>
        <w:jc w:val="center"/>
        <w:rPr>
          <w:rFonts w:ascii="Times New Roman" w:hAnsi="Times New Roman" w:eastAsia="黑体" w:cs="Times New Roman"/>
          <w:color w:val="auto"/>
          <w:sz w:val="28"/>
          <w:szCs w:val="28"/>
          <w:highlight w:val="none"/>
        </w:rPr>
      </w:pPr>
      <w:bookmarkStart w:id="75" w:name="_Toc25232_WPSOffice_Level2"/>
      <w:bookmarkStart w:id="76" w:name="_Toc5520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w:t>
      </w:r>
      <w:r>
        <w:rPr>
          <w:rFonts w:hint="eastAsia" w:ascii="Times New Roman" w:hAnsi="Times New Roman" w:eastAsia="黑体" w:cs="Times New Roman"/>
          <w:color w:val="auto"/>
          <w:sz w:val="28"/>
          <w:szCs w:val="28"/>
          <w:highlight w:val="none"/>
          <w:u w:val="single"/>
          <w:lang w:val="en-US" w:eastAsia="zh-CN"/>
        </w:rPr>
        <w:t>公</w:t>
      </w:r>
      <w:r>
        <w:rPr>
          <w:rFonts w:ascii="Times New Roman" w:hAnsi="Times New Roman" w:eastAsia="黑体" w:cs="Times New Roman"/>
          <w:color w:val="auto"/>
          <w:sz w:val="28"/>
          <w:szCs w:val="28"/>
          <w:highlight w:val="none"/>
          <w:u w:val="single"/>
        </w:rPr>
        <w:t>章)</w:t>
      </w:r>
      <w:bookmarkEnd w:id="75"/>
      <w:bookmarkEnd w:id="76"/>
      <w:r>
        <w:rPr>
          <w:rFonts w:ascii="Times New Roman" w:hAnsi="Times New Roman" w:eastAsia="黑体" w:cs="Times New Roman"/>
          <w:color w:val="auto"/>
          <w:sz w:val="28"/>
          <w:szCs w:val="28"/>
          <w:highlight w:val="none"/>
          <w:u w:val="single"/>
        </w:rPr>
        <w:t xml:space="preserve"> </w:t>
      </w:r>
    </w:p>
    <w:p w14:paraId="6B5FC1ED">
      <w:pPr>
        <w:spacing w:line="440" w:lineRule="exact"/>
        <w:ind w:firstLine="2158" w:firstLineChars="771"/>
        <w:rPr>
          <w:rFonts w:ascii="Times New Roman" w:hAnsi="Times New Roman" w:eastAsia="黑体" w:cs="Times New Roman"/>
          <w:color w:val="auto"/>
          <w:sz w:val="28"/>
          <w:szCs w:val="28"/>
          <w:highlight w:val="none"/>
        </w:rPr>
      </w:pPr>
    </w:p>
    <w:p w14:paraId="0FF8B430">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77" w:name="_Toc20076_WPSOffice_Level2"/>
      <w:bookmarkStart w:id="78" w:name="_Toc31577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77"/>
      <w:bookmarkEnd w:id="78"/>
    </w:p>
    <w:p w14:paraId="038866BC">
      <w:pPr>
        <w:keepNext w:val="0"/>
        <w:keepLines w:val="0"/>
        <w:widowControl w:val="0"/>
        <w:suppressLineNumbers w:val="0"/>
        <w:spacing w:before="0" w:beforeAutospacing="0" w:after="0" w:afterAutospacing="0" w:line="440" w:lineRule="exact"/>
        <w:ind w:left="0" w:right="0"/>
        <w:jc w:val="center"/>
        <w:rPr>
          <w:rFonts w:hint="default" w:ascii="黑体" w:hAnsi="宋体" w:eastAsia="黑体" w:cs="黑体"/>
          <w:color w:val="auto"/>
          <w:kern w:val="2"/>
          <w:sz w:val="28"/>
          <w:szCs w:val="28"/>
          <w:highlight w:val="none"/>
          <w:lang w:val="en-US" w:eastAsia="zh-CN" w:bidi="ar"/>
        </w:rPr>
      </w:pPr>
      <w:r>
        <w:rPr>
          <w:rFonts w:ascii="Times New Roman" w:hAnsi="Times New Roman" w:eastAsia="黑体" w:cs="Times New Roman"/>
          <w:color w:val="auto"/>
          <w:sz w:val="20"/>
          <w:szCs w:val="20"/>
          <w:highlight w:val="none"/>
        </w:rPr>
        <w:br w:type="page"/>
      </w:r>
    </w:p>
    <w:p w14:paraId="5C2FEE3B">
      <w:pPr>
        <w:pStyle w:val="5"/>
        <w:numPr>
          <w:ilvl w:val="0"/>
          <w:numId w:val="0"/>
        </w:numPr>
        <w:rPr>
          <w:rFonts w:hint="eastAsia" w:ascii="黑体" w:hAnsi="黑体" w:eastAsia="黑体" w:cs="黑体"/>
          <w:b/>
          <w:bCs/>
          <w:color w:val="auto"/>
          <w:sz w:val="28"/>
          <w:szCs w:val="28"/>
          <w:highlight w:val="none"/>
        </w:rPr>
      </w:pPr>
      <w:bookmarkStart w:id="79" w:name="_Toc1219"/>
      <w:bookmarkStart w:id="80" w:name="_Toc11330"/>
      <w:bookmarkStart w:id="81" w:name="_Toc21704"/>
      <w:bookmarkStart w:id="82" w:name="_Toc888"/>
      <w:bookmarkStart w:id="83" w:name="_Toc25724"/>
      <w:r>
        <w:rPr>
          <w:rFonts w:hint="eastAsia" w:ascii="黑体" w:hAnsi="黑体" w:eastAsia="黑体" w:cs="黑体"/>
          <w:b/>
          <w:bCs/>
          <w:color w:val="auto"/>
          <w:sz w:val="28"/>
          <w:szCs w:val="28"/>
          <w:highlight w:val="none"/>
        </w:rPr>
        <w:t>一、响应函（不含报价）</w:t>
      </w:r>
      <w:bookmarkEnd w:id="69"/>
      <w:bookmarkEnd w:id="79"/>
      <w:bookmarkEnd w:id="80"/>
      <w:bookmarkEnd w:id="81"/>
      <w:bookmarkEnd w:id="82"/>
      <w:bookmarkEnd w:id="83"/>
    </w:p>
    <w:p w14:paraId="49B3464C">
      <w:pPr>
        <w:pStyle w:val="2"/>
        <w:tabs>
          <w:tab w:val="left" w:pos="972"/>
        </w:tabs>
        <w:spacing w:before="77" w:beforeLines="0" w:afterLines="0"/>
        <w:ind w:left="235"/>
        <w:rPr>
          <w:rFonts w:hint="eastAsia" w:ascii="宋体" w:hAnsi="宋体" w:cs="宋体"/>
          <w:color w:val="auto"/>
          <w:sz w:val="24"/>
          <w:szCs w:val="24"/>
          <w:highlight w:val="none"/>
        </w:rPr>
      </w:pPr>
      <w:r>
        <w:rPr>
          <w:rFonts w:hint="eastAsia" w:ascii="宋体" w:hAnsi="宋体" w:cs="宋体"/>
          <w:color w:val="auto"/>
          <w:kern w:val="2"/>
          <w:sz w:val="24"/>
          <w:szCs w:val="24"/>
          <w:highlight w:val="none"/>
          <w:u w:val="single"/>
          <w:lang w:val="en-US" w:eastAsia="zh-CN" w:bidi="ar-SA"/>
        </w:rPr>
        <w:t>安徽省经工物资有限公司</w:t>
      </w:r>
      <w:r>
        <w:rPr>
          <w:rFonts w:hint="eastAsia" w:ascii="宋体" w:hAnsi="宋体" w:cs="宋体"/>
          <w:color w:val="auto"/>
          <w:sz w:val="24"/>
          <w:szCs w:val="24"/>
          <w:highlight w:val="none"/>
        </w:rPr>
        <w:t>（采购人名称）：</w:t>
      </w:r>
    </w:p>
    <w:p w14:paraId="7D3E80B2">
      <w:pPr>
        <w:topLinePunct/>
        <w:spacing w:beforeLines="0" w:after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安徽交控集团2025年度服务区综合改造提升工程项目厨具设备采购及安装项目</w:t>
      </w:r>
      <w:r>
        <w:rPr>
          <w:rFonts w:hint="eastAsia" w:ascii="宋体" w:hAnsi="宋体" w:cs="宋体"/>
          <w:color w:val="auto"/>
          <w:sz w:val="24"/>
          <w:szCs w:val="24"/>
          <w:highlight w:val="none"/>
        </w:rPr>
        <w:t>响应文件的全部内容，愿意以</w:t>
      </w:r>
      <w:r>
        <w:rPr>
          <w:rFonts w:hint="eastAsia" w:ascii="宋体" w:hAnsi="宋体" w:cs="宋体"/>
          <w:color w:val="auto"/>
          <w:sz w:val="24"/>
          <w:szCs w:val="24"/>
          <w:highlight w:val="none"/>
          <w:u w:val="single"/>
        </w:rPr>
        <w:t>第二信封报价文件响应函中的响应总报价</w:t>
      </w:r>
      <w:r>
        <w:rPr>
          <w:rFonts w:hint="eastAsia" w:ascii="宋体" w:hAnsi="宋体" w:cs="宋体"/>
          <w:color w:val="auto"/>
          <w:sz w:val="24"/>
          <w:szCs w:val="24"/>
          <w:highlight w:val="none"/>
        </w:rPr>
        <w:t>提供响应文件要求的货物、技术服务和质保售后服务等，并按合同约定履行义务。</w:t>
      </w:r>
    </w:p>
    <w:p w14:paraId="7E861916">
      <w:pPr>
        <w:pStyle w:val="38"/>
        <w:numPr>
          <w:ilvl w:val="0"/>
          <w:numId w:val="0"/>
        </w:numPr>
        <w:tabs>
          <w:tab w:val="left" w:pos="973"/>
        </w:tabs>
        <w:spacing w:beforeLines="0" w:afterLines="0" w:line="480" w:lineRule="exact"/>
        <w:ind w:left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我方承诺在</w:t>
      </w:r>
      <w:r>
        <w:rPr>
          <w:rFonts w:hint="eastAsia"/>
          <w:color w:val="auto"/>
          <w:sz w:val="24"/>
          <w:szCs w:val="24"/>
          <w:highlight w:val="none"/>
          <w:lang w:val="en-US"/>
        </w:rPr>
        <w:t>采购文件</w:t>
      </w:r>
      <w:r>
        <w:rPr>
          <w:rFonts w:hint="eastAsia"/>
          <w:color w:val="auto"/>
          <w:sz w:val="24"/>
          <w:szCs w:val="24"/>
          <w:highlight w:val="none"/>
        </w:rPr>
        <w:t>规定的响应有效期内不撤销响应文件。</w:t>
      </w:r>
    </w:p>
    <w:p w14:paraId="5DED744C">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2.我方将与本响应函一起提交响应保证金，且承诺响应保证金转出账户真实有效。</w:t>
      </w:r>
    </w:p>
    <w:p w14:paraId="5E69595E">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3.材料质量：响应采购文件要求；交货期：响应采购文件要求。</w:t>
      </w:r>
    </w:p>
    <w:p w14:paraId="42E57F11">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4.如我方成交，我方承诺：</w:t>
      </w:r>
    </w:p>
    <w:p w14:paraId="1B113C16">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）在收到</w:t>
      </w:r>
      <w:r>
        <w:rPr>
          <w:rFonts w:hint="eastAsia"/>
          <w:color w:val="auto"/>
          <w:sz w:val="24"/>
          <w:szCs w:val="24"/>
          <w:highlight w:val="none"/>
          <w:lang w:val="en-US"/>
        </w:rPr>
        <w:t>成交</w:t>
      </w:r>
      <w:r>
        <w:rPr>
          <w:rFonts w:hint="eastAsia"/>
          <w:color w:val="auto"/>
          <w:sz w:val="24"/>
          <w:szCs w:val="24"/>
          <w:highlight w:val="none"/>
        </w:rPr>
        <w:t>通知书后，在</w:t>
      </w:r>
      <w:r>
        <w:rPr>
          <w:rFonts w:hint="eastAsia"/>
          <w:color w:val="auto"/>
          <w:sz w:val="24"/>
          <w:szCs w:val="24"/>
          <w:highlight w:val="none"/>
          <w:lang w:val="en-US"/>
        </w:rPr>
        <w:t>成交</w:t>
      </w:r>
      <w:r>
        <w:rPr>
          <w:rFonts w:hint="eastAsia"/>
          <w:color w:val="auto"/>
          <w:sz w:val="24"/>
          <w:szCs w:val="24"/>
          <w:highlight w:val="none"/>
        </w:rPr>
        <w:t>通知书规定的期限内与你方签订合同；</w:t>
      </w:r>
    </w:p>
    <w:p w14:paraId="5D6A18F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）在签订合同时不向你方提出附加条件；</w:t>
      </w:r>
    </w:p>
    <w:p w14:paraId="3E593700">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）按照</w:t>
      </w:r>
      <w:r>
        <w:rPr>
          <w:rFonts w:hint="eastAsia"/>
          <w:color w:val="auto"/>
          <w:sz w:val="24"/>
          <w:szCs w:val="24"/>
          <w:highlight w:val="none"/>
          <w:lang w:val="en-US"/>
        </w:rPr>
        <w:t>采购</w:t>
      </w:r>
      <w:r>
        <w:rPr>
          <w:rFonts w:hint="eastAsia"/>
          <w:color w:val="auto"/>
          <w:sz w:val="24"/>
          <w:szCs w:val="24"/>
          <w:highlight w:val="none"/>
        </w:rPr>
        <w:t>文件要求提交履约保证金；</w:t>
      </w:r>
    </w:p>
    <w:p w14:paraId="6FDC8268">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）在合同约定的期限内完成合同规定的全部义务；</w:t>
      </w:r>
    </w:p>
    <w:p w14:paraId="0F3A91E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）在双方进行合同谈判之前，我方将按照响应文件中填报人员及</w:t>
      </w:r>
      <w:r>
        <w:rPr>
          <w:rFonts w:hint="eastAsia"/>
          <w:color w:val="auto"/>
          <w:sz w:val="24"/>
          <w:szCs w:val="24"/>
          <w:highlight w:val="none"/>
          <w:lang w:val="en-US"/>
        </w:rPr>
        <w:t>采购</w:t>
      </w:r>
      <w:r>
        <w:rPr>
          <w:rFonts w:hint="eastAsia"/>
          <w:color w:val="auto"/>
          <w:sz w:val="24"/>
          <w:szCs w:val="24"/>
          <w:highlight w:val="none"/>
        </w:rPr>
        <w:t>文件提出的最低要求填报派驻本包段的其他管理和技术人员及主要机械设备，经你方审批后作为派驻本包段的项目管理机构主要人员和主要设备且不进行更换。我方承诺除非</w:t>
      </w:r>
      <w:r>
        <w:rPr>
          <w:rFonts w:hint="eastAsia"/>
          <w:color w:val="auto"/>
          <w:sz w:val="24"/>
          <w:szCs w:val="24"/>
          <w:highlight w:val="none"/>
          <w:lang w:val="en-US"/>
        </w:rPr>
        <w:t>采购</w:t>
      </w:r>
      <w:r>
        <w:rPr>
          <w:rFonts w:hint="eastAsia"/>
          <w:color w:val="auto"/>
          <w:sz w:val="24"/>
          <w:szCs w:val="24"/>
          <w:highlight w:val="none"/>
        </w:rPr>
        <w:t>文件另有约定，我方派驻本包段的项目</w:t>
      </w:r>
      <w:r>
        <w:rPr>
          <w:rFonts w:hint="eastAsia"/>
          <w:color w:val="auto"/>
          <w:sz w:val="24"/>
          <w:szCs w:val="24"/>
          <w:highlight w:val="none"/>
          <w:lang w:val="en-US"/>
        </w:rPr>
        <w:t>负责人</w:t>
      </w:r>
      <w:r>
        <w:rPr>
          <w:rFonts w:hint="eastAsia"/>
          <w:color w:val="auto"/>
          <w:sz w:val="24"/>
          <w:szCs w:val="24"/>
          <w:highlight w:val="none"/>
        </w:rPr>
        <w:t>及项目管理机构主要人员均为我单位在职人员（不含外聘人员、返聘人员、临时聘用人员）。如我方拟派驻的人员和设备不满足合同附件要求，你方有权取消我方成交资格；</w:t>
      </w:r>
    </w:p>
    <w:p w14:paraId="67CCE1D2">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rPr>
        <w:t>我方在此声明，所递交的</w:t>
      </w:r>
      <w:r>
        <w:rPr>
          <w:rFonts w:hint="eastAsia"/>
          <w:color w:val="auto"/>
          <w:sz w:val="24"/>
          <w:szCs w:val="24"/>
          <w:highlight w:val="none"/>
          <w:lang w:val="en-US" w:eastAsia="zh-CN"/>
        </w:rPr>
        <w:t>响应</w:t>
      </w:r>
      <w:r>
        <w:rPr>
          <w:rFonts w:hint="eastAsia"/>
          <w:color w:val="auto"/>
          <w:sz w:val="24"/>
          <w:szCs w:val="24"/>
          <w:highlight w:val="none"/>
        </w:rPr>
        <w:t>文件及有关资料内容完整、真实和准确，符合资格审查条件（信誉最低要求），且不存在第三章“评审办法”中评审办法前附表规定的任何一种情形。</w:t>
      </w:r>
    </w:p>
    <w:p w14:paraId="67C52A9E">
      <w:pPr>
        <w:tabs>
          <w:tab w:val="left" w:pos="920"/>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.除非另外达成协议并生效，你方的成交通知书和本响应文件以及采购文件、采购文件澄清、修改、补充文件将成为约束双方的合同文件的组成部分。</w:t>
      </w:r>
    </w:p>
    <w:p w14:paraId="262B73D5">
      <w:pPr>
        <w:tabs>
          <w:tab w:val="left" w:pos="920"/>
          <w:tab w:val="left" w:pos="3648"/>
        </w:tabs>
        <w:spacing w:beforeLines="0" w:afterLines="0" w:line="480" w:lineRule="exact"/>
        <w:ind w:firstLine="474" w:firstLineChars="200"/>
        <w:rPr>
          <w:rFonts w:hint="eastAsia" w:ascii="宋体" w:hAnsi="宋体" w:cs="宋体"/>
          <w:color w:val="auto"/>
          <w:sz w:val="24"/>
          <w:szCs w:val="24"/>
          <w:highlight w:val="none"/>
        </w:rPr>
      </w:pPr>
      <w:r>
        <w:rPr>
          <w:rFonts w:hint="eastAsia" w:ascii="宋体" w:hAnsi="宋体" w:cs="宋体"/>
          <w:color w:val="auto"/>
          <w:w w:val="99"/>
          <w:sz w:val="24"/>
          <w:szCs w:val="24"/>
          <w:highlight w:val="none"/>
          <w:lang w:val="en-US" w:eastAsia="zh-CN"/>
        </w:rPr>
        <w:t>7</w:t>
      </w:r>
      <w:r>
        <w:rPr>
          <w:rFonts w:hint="eastAsia" w:ascii="宋体" w:hAnsi="宋体" w:cs="宋体"/>
          <w:color w:val="auto"/>
          <w:w w:val="99"/>
          <w:sz w:val="24"/>
          <w:szCs w:val="24"/>
          <w:highlight w:val="none"/>
        </w:rPr>
        <w:t xml:space="preserve">. </w:t>
      </w:r>
      <w:r>
        <w:rPr>
          <w:rFonts w:hint="eastAsia" w:ascii="宋体" w:hAnsi="宋体" w:cs="宋体"/>
          <w:color w:val="auto"/>
          <w:w w:val="99"/>
          <w:sz w:val="24"/>
          <w:szCs w:val="24"/>
          <w:highlight w:val="none"/>
          <w:u w:val="single"/>
        </w:rPr>
        <w:t xml:space="preserve">      </w:t>
      </w:r>
      <w:r>
        <w:rPr>
          <w:rFonts w:hint="eastAsia" w:ascii="宋体" w:hAnsi="宋体" w:cs="宋体"/>
          <w:color w:val="auto"/>
          <w:sz w:val="24"/>
          <w:szCs w:val="24"/>
          <w:highlight w:val="none"/>
        </w:rPr>
        <w:t>（其他补充说明）。</w:t>
      </w:r>
    </w:p>
    <w:p w14:paraId="014D3567">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p>
    <w:p w14:paraId="4771CF22">
      <w:pPr>
        <w:pStyle w:val="3"/>
        <w:spacing w:beforeLines="0" w:afterLines="0"/>
        <w:rPr>
          <w:rFonts w:hint="eastAsia"/>
          <w:color w:val="auto"/>
          <w:sz w:val="18"/>
          <w:szCs w:val="24"/>
          <w:highlight w:val="none"/>
        </w:rPr>
      </w:pPr>
    </w:p>
    <w:p w14:paraId="4368A36F">
      <w:pPr>
        <w:pStyle w:val="4"/>
        <w:spacing w:beforeLines="0" w:afterLines="0"/>
        <w:rPr>
          <w:rFonts w:hint="eastAsia" w:eastAsia="宋体"/>
          <w:color w:val="auto"/>
          <w:sz w:val="21"/>
          <w:szCs w:val="21"/>
          <w:highlight w:val="none"/>
        </w:rPr>
      </w:pPr>
    </w:p>
    <w:p w14:paraId="24B7FA17">
      <w:pPr>
        <w:rPr>
          <w:rFonts w:hint="eastAsia"/>
          <w:color w:val="auto"/>
          <w:highlight w:val="none"/>
        </w:rPr>
      </w:pPr>
    </w:p>
    <w:p w14:paraId="76B08196">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  应  商 ：</w:t>
      </w:r>
      <w:bookmarkStart w:id="84" w:name="_Hlk122530524"/>
      <w:r>
        <w:rPr>
          <w:rFonts w:hint="eastAsia" w:ascii="宋体" w:hAnsi="宋体" w:cs="宋体"/>
          <w:color w:val="auto"/>
          <w:sz w:val="24"/>
          <w:szCs w:val="24"/>
          <w:highlight w:val="none"/>
          <w:u w:val="single"/>
        </w:rPr>
        <w:t xml:space="preserve">                         </w:t>
      </w:r>
      <w:bookmarkEnd w:id="84"/>
      <w:r>
        <w:rPr>
          <w:rFonts w:hint="eastAsia" w:ascii="宋体" w:hAnsi="宋体" w:cs="宋体"/>
          <w:color w:val="auto"/>
          <w:sz w:val="24"/>
          <w:szCs w:val="24"/>
          <w:highlight w:val="none"/>
        </w:rPr>
        <w:t>（盖单位</w:t>
      </w:r>
      <w:r>
        <w:rPr>
          <w:rFonts w:hint="eastAsia" w:ascii="宋体" w:hAnsi="宋体" w:cs="宋体"/>
          <w:color w:val="auto"/>
          <w:sz w:val="24"/>
          <w:szCs w:val="24"/>
          <w:highlight w:val="none"/>
          <w:lang w:val="en-US" w:eastAsia="zh-CN"/>
        </w:rPr>
        <w:t>公</w:t>
      </w:r>
      <w:r>
        <w:rPr>
          <w:rFonts w:hint="eastAsia" w:ascii="宋体" w:hAnsi="宋体" w:cs="宋体"/>
          <w:color w:val="auto"/>
          <w:sz w:val="24"/>
          <w:szCs w:val="24"/>
          <w:highlight w:val="none"/>
        </w:rPr>
        <w:t>章）</w:t>
      </w:r>
    </w:p>
    <w:p w14:paraId="7CB2BE99">
      <w:pPr>
        <w:pStyle w:val="2"/>
        <w:tabs>
          <w:tab w:val="left" w:pos="6379"/>
        </w:tabs>
        <w:spacing w:beforeLines="0" w:afterLines="0"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（签字或盖法人章）</w:t>
      </w:r>
    </w:p>
    <w:p w14:paraId="49877707">
      <w:pPr>
        <w:pStyle w:val="2"/>
        <w:tabs>
          <w:tab w:val="left" w:leader="underscore" w:pos="5076"/>
        </w:tabs>
        <w:spacing w:before="3" w:beforeLines="0" w:afterLines="0" w:line="520" w:lineRule="exact"/>
        <w:ind w:right="208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2B989A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E41CAC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4CC4C7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50F719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9D072A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75188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962F9D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39C0AB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32EFE2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8FF9B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20E2D0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3D078A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9135F39">
      <w:pPr>
        <w:pStyle w:val="3"/>
        <w:widowControl/>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 xml:space="preserve"> </w:t>
      </w:r>
    </w:p>
    <w:p w14:paraId="6C554DC4">
      <w:pPr>
        <w:pStyle w:val="17"/>
        <w:keepNext w:val="0"/>
        <w:keepLines w:val="0"/>
        <w:widowControl w:val="0"/>
        <w:suppressLineNumbers w:val="0"/>
        <w:spacing w:before="0" w:beforeAutospacing="1" w:after="0" w:afterAutospacing="1"/>
        <w:ind w:left="864" w:right="864"/>
        <w:jc w:val="center"/>
        <w:rPr>
          <w:rFonts w:hint="default" w:ascii="Times New Roman" w:hAnsi="Times New Roman" w:eastAsia="黑体" w:cs="Times New Roman"/>
          <w:i/>
          <w:iCs/>
          <w:color w:val="auto"/>
          <w:kern w:val="2"/>
          <w:sz w:val="28"/>
          <w:szCs w:val="28"/>
          <w:highlight w:val="none"/>
        </w:rPr>
      </w:pPr>
      <w:r>
        <w:rPr>
          <w:rFonts w:hint="default" w:ascii="Times New Roman" w:hAnsi="Times New Roman" w:eastAsia="黑体" w:cs="Times New Roman"/>
          <w:i/>
          <w:iCs/>
          <w:color w:val="auto"/>
          <w:kern w:val="2"/>
          <w:sz w:val="28"/>
          <w:szCs w:val="28"/>
          <w:highlight w:val="none"/>
          <w:lang w:val="en-US" w:eastAsia="zh-CN" w:bidi="ar"/>
        </w:rPr>
        <w:t xml:space="preserve"> </w:t>
      </w:r>
    </w:p>
    <w:p w14:paraId="6E8CC0D4">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E3B24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0C53FF84">
      <w:pPr>
        <w:pStyle w:val="5"/>
        <w:numPr>
          <w:ilvl w:val="0"/>
          <w:numId w:val="0"/>
        </w:numPr>
        <w:rPr>
          <w:rFonts w:hint="default" w:ascii="黑体" w:hAnsi="黑体" w:eastAsia="黑体" w:cs="黑体"/>
          <w:b w:val="0"/>
          <w:bCs w:val="0"/>
          <w:color w:val="auto"/>
          <w:sz w:val="28"/>
          <w:szCs w:val="28"/>
          <w:highlight w:val="none"/>
        </w:rPr>
      </w:pPr>
      <w:bookmarkStart w:id="85" w:name="_Toc10497"/>
      <w:bookmarkStart w:id="86" w:name="_Toc21398"/>
      <w:bookmarkStart w:id="87" w:name="_Toc23378"/>
      <w:bookmarkStart w:id="88" w:name="_Toc16965"/>
      <w:bookmarkStart w:id="89" w:name="_Toc5068"/>
      <w:r>
        <w:rPr>
          <w:rFonts w:hint="eastAsia" w:ascii="黑体" w:hAnsi="宋体" w:eastAsia="黑体" w:cs="黑体"/>
          <w:b w:val="0"/>
          <w:bCs w:val="0"/>
          <w:color w:val="auto"/>
          <w:kern w:val="2"/>
          <w:sz w:val="28"/>
          <w:szCs w:val="28"/>
          <w:highlight w:val="none"/>
          <w:lang w:val="en-US" w:eastAsia="zh-CN" w:bidi="ar"/>
        </w:rPr>
        <w:t>二、法定代表人身份证明及授权委托书</w:t>
      </w:r>
      <w:bookmarkEnd w:id="85"/>
      <w:bookmarkEnd w:id="86"/>
      <w:bookmarkEnd w:id="87"/>
      <w:bookmarkEnd w:id="88"/>
      <w:bookmarkEnd w:id="89"/>
    </w:p>
    <w:p w14:paraId="473B040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951ECB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656379D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12F7A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E10DBC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153063B">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2C412A0E">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2"/>
          <w:sz w:val="21"/>
          <w:szCs w:val="21"/>
          <w:highlight w:val="none"/>
          <w:lang w:val="en-US" w:eastAsia="zh-CN" w:bidi="ar"/>
        </w:rPr>
        <w:t xml:space="preserve"> </w:t>
      </w:r>
    </w:p>
    <w:p w14:paraId="66F97646">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4"/>
          <w:szCs w:val="24"/>
          <w:highlight w:val="none"/>
          <w:lang w:val="en-US" w:eastAsia="zh-CN" w:bidi="ar"/>
        </w:rPr>
        <w:br w:type="page"/>
      </w:r>
      <w:r>
        <w:rPr>
          <w:rFonts w:hint="default" w:ascii="Times New Roman" w:hAnsi="Times New Roman" w:eastAsia="黑体" w:cs="Times New Roman"/>
          <w:bCs/>
          <w:color w:val="auto"/>
          <w:kern w:val="2"/>
          <w:sz w:val="28"/>
          <w:szCs w:val="28"/>
          <w:highlight w:val="none"/>
          <w:lang w:val="en-US" w:eastAsia="zh-CN" w:bidi="ar"/>
        </w:rPr>
        <w:t xml:space="preserve">2-2 </w:t>
      </w:r>
      <w:r>
        <w:rPr>
          <w:rFonts w:hint="eastAsia" w:ascii="黑体" w:hAnsi="宋体" w:eastAsia="黑体" w:cs="黑体"/>
          <w:color w:val="auto"/>
          <w:kern w:val="2"/>
          <w:sz w:val="28"/>
          <w:szCs w:val="28"/>
          <w:highlight w:val="none"/>
          <w:lang w:val="en-US" w:eastAsia="zh-CN" w:bidi="ar"/>
        </w:rPr>
        <w:t>授权委托书</w:t>
      </w:r>
    </w:p>
    <w:p w14:paraId="3493ACC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安徽交控集团2025年度服务区综合改造提升工程项目厨具设备采购及安装项目</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7F2A01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pgSz w:w="11906" w:h="16838"/>
          <w:pgMar w:top="1440" w:right="1797" w:bottom="1440" w:left="1797" w:header="851" w:footer="992" w:gutter="0"/>
          <w:pgNumType w:fmt="decimal"/>
          <w:cols w:space="425" w:num="1"/>
          <w:docGrid w:type="lines" w:linePitch="312" w:charSpace="0"/>
        </w:sectPr>
      </w:pPr>
    </w:p>
    <w:p w14:paraId="0B3B22F5">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90" w:name="_Toc16245"/>
      <w:bookmarkStart w:id="91" w:name="_Toc28296"/>
      <w:bookmarkStart w:id="92" w:name="_Toc2224"/>
      <w:bookmarkStart w:id="93" w:name="_Toc19890"/>
      <w:bookmarkStart w:id="94" w:name="_Toc30116"/>
      <w:bookmarkStart w:id="95" w:name="_Toc24785"/>
      <w:r>
        <w:rPr>
          <w:rFonts w:hint="eastAsia" w:ascii="黑体" w:hAnsi="宋体" w:eastAsia="黑体" w:cs="黑体"/>
          <w:color w:val="auto"/>
          <w:kern w:val="2"/>
          <w:sz w:val="28"/>
          <w:szCs w:val="28"/>
          <w:highlight w:val="none"/>
          <w:lang w:val="en-US" w:eastAsia="zh-CN" w:bidi="ar"/>
        </w:rPr>
        <w:t>三、供应商基本情况</w:t>
      </w:r>
      <w:bookmarkEnd w:id="90"/>
      <w:bookmarkEnd w:id="91"/>
      <w:bookmarkEnd w:id="92"/>
      <w:bookmarkEnd w:id="93"/>
      <w:bookmarkEnd w:id="94"/>
      <w:bookmarkEnd w:id="95"/>
    </w:p>
    <w:p w14:paraId="022512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3"/>
          <w:szCs w:val="23"/>
          <w:highlight w:val="none"/>
        </w:rPr>
      </w:pPr>
      <w:r>
        <w:rPr>
          <w:rFonts w:hint="default" w:ascii="Times New Roman" w:hAnsi="Times New Roman" w:eastAsia="宋体" w:cs="Times New Roman"/>
          <w:color w:val="auto"/>
          <w:kern w:val="2"/>
          <w:sz w:val="23"/>
          <w:szCs w:val="23"/>
          <w:highlight w:val="none"/>
          <w:lang w:val="en-US" w:eastAsia="zh-CN" w:bidi="ar"/>
        </w:rPr>
        <w:t xml:space="preserve"> </w:t>
      </w:r>
    </w:p>
    <w:tbl>
      <w:tblPr>
        <w:tblStyle w:val="21"/>
        <w:tblW w:w="9525" w:type="dxa"/>
        <w:tblInd w:w="12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2"/>
        <w:gridCol w:w="1220"/>
        <w:gridCol w:w="1601"/>
        <w:gridCol w:w="2069"/>
        <w:gridCol w:w="2403"/>
      </w:tblGrid>
      <w:tr w14:paraId="0C55D2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33AC924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供应商名称</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03E636C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3CBDC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2E6537F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2821" w:type="dxa"/>
            <w:gridSpan w:val="2"/>
            <w:tcBorders>
              <w:top w:val="single" w:color="auto" w:sz="4" w:space="0"/>
              <w:left w:val="nil"/>
              <w:bottom w:val="single" w:color="auto" w:sz="4" w:space="0"/>
              <w:right w:val="single" w:color="auto" w:sz="4" w:space="0"/>
            </w:tcBorders>
            <w:shd w:val="clear" w:color="auto" w:fill="auto"/>
            <w:vAlign w:val="center"/>
          </w:tcPr>
          <w:p w14:paraId="679D6E5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7D106C9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088DF5D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88323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vMerge w:val="restart"/>
            <w:tcBorders>
              <w:top w:val="nil"/>
              <w:left w:val="single" w:color="auto" w:sz="4" w:space="0"/>
              <w:bottom w:val="single" w:color="auto" w:sz="4" w:space="0"/>
              <w:right w:val="single" w:color="auto" w:sz="4" w:space="0"/>
            </w:tcBorders>
            <w:shd w:val="clear" w:color="auto" w:fill="auto"/>
            <w:vAlign w:val="center"/>
          </w:tcPr>
          <w:p w14:paraId="1567E99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BCB37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1601" w:type="dxa"/>
            <w:tcBorders>
              <w:top w:val="single" w:color="auto" w:sz="4" w:space="0"/>
              <w:left w:val="nil"/>
              <w:bottom w:val="single" w:color="auto" w:sz="4" w:space="0"/>
              <w:right w:val="single" w:color="auto" w:sz="4" w:space="0"/>
            </w:tcBorders>
            <w:shd w:val="clear" w:color="auto" w:fill="auto"/>
            <w:vAlign w:val="center"/>
          </w:tcPr>
          <w:p w14:paraId="1CB7C8B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344284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5210FF8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46173D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continue"/>
            <w:tcBorders>
              <w:top w:val="nil"/>
              <w:left w:val="single" w:color="auto" w:sz="4" w:space="0"/>
              <w:bottom w:val="single" w:color="auto" w:sz="4" w:space="0"/>
              <w:right w:val="single" w:color="auto" w:sz="4" w:space="0"/>
            </w:tcBorders>
            <w:shd w:val="clear" w:color="auto" w:fill="auto"/>
            <w:vAlign w:val="center"/>
          </w:tcPr>
          <w:p w14:paraId="2FDAA7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271323E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601" w:type="dxa"/>
            <w:tcBorders>
              <w:top w:val="single" w:color="auto" w:sz="4" w:space="0"/>
              <w:left w:val="nil"/>
              <w:bottom w:val="single" w:color="auto" w:sz="4" w:space="0"/>
              <w:right w:val="single" w:color="auto" w:sz="4" w:space="0"/>
            </w:tcBorders>
            <w:shd w:val="clear" w:color="auto" w:fill="auto"/>
            <w:vAlign w:val="center"/>
          </w:tcPr>
          <w:p w14:paraId="1A2A31C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674AACD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p>
        </w:tc>
        <w:tc>
          <w:tcPr>
            <w:tcW w:w="2403" w:type="dxa"/>
            <w:tcBorders>
              <w:top w:val="single" w:color="auto" w:sz="4" w:space="0"/>
              <w:left w:val="nil"/>
              <w:bottom w:val="single" w:color="auto" w:sz="4" w:space="0"/>
              <w:right w:val="single" w:color="auto" w:sz="4" w:space="0"/>
            </w:tcBorders>
            <w:shd w:val="clear" w:color="auto" w:fill="auto"/>
            <w:vAlign w:val="center"/>
          </w:tcPr>
          <w:p w14:paraId="160C253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99301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B870CD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1220" w:type="dxa"/>
            <w:tcBorders>
              <w:top w:val="single" w:color="auto" w:sz="4" w:space="0"/>
              <w:left w:val="nil"/>
              <w:bottom w:val="single" w:color="auto" w:sz="4" w:space="0"/>
              <w:right w:val="single" w:color="auto" w:sz="4" w:space="0"/>
            </w:tcBorders>
            <w:shd w:val="clear" w:color="auto" w:fill="auto"/>
            <w:vAlign w:val="center"/>
          </w:tcPr>
          <w:p w14:paraId="763D623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1601" w:type="dxa"/>
            <w:tcBorders>
              <w:top w:val="single" w:color="auto" w:sz="4" w:space="0"/>
              <w:left w:val="nil"/>
              <w:bottom w:val="single" w:color="auto" w:sz="4" w:space="0"/>
              <w:right w:val="single" w:color="auto" w:sz="4" w:space="0"/>
            </w:tcBorders>
            <w:shd w:val="clear" w:color="auto" w:fill="auto"/>
            <w:vAlign w:val="center"/>
          </w:tcPr>
          <w:p w14:paraId="2384E1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25A61A60">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403" w:type="dxa"/>
            <w:tcBorders>
              <w:top w:val="single" w:color="auto" w:sz="4" w:space="0"/>
              <w:left w:val="nil"/>
              <w:bottom w:val="single" w:color="auto" w:sz="4" w:space="0"/>
              <w:right w:val="single" w:color="auto" w:sz="4" w:space="0"/>
            </w:tcBorders>
            <w:shd w:val="clear" w:color="auto" w:fill="auto"/>
            <w:vAlign w:val="center"/>
          </w:tcPr>
          <w:p w14:paraId="1E04B1DD">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9230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F49C06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企业资质等级</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7DEEA8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DACA0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666087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资产构成情况及投资参股的关联企业情况</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22980F5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408268E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p w14:paraId="689FCBA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08F6C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97F1B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3470682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bl>
    <w:p w14:paraId="0A490517">
      <w:pPr>
        <w:keepNext w:val="0"/>
        <w:keepLines w:val="0"/>
        <w:widowControl/>
        <w:suppressLineNumbers w:val="0"/>
        <w:autoSpaceDE w:val="0"/>
        <w:autoSpaceDN w:val="0"/>
        <w:spacing w:before="0" w:beforeAutospacing="0" w:after="0" w:afterAutospacing="0" w:line="360" w:lineRule="atLeast"/>
        <w:ind w:left="180" w:right="0"/>
        <w:jc w:val="both"/>
        <w:textAlignment w:val="bottom"/>
        <w:rPr>
          <w:rFonts w:hint="default" w:ascii="Times New Roman" w:hAnsi="Times New Roman" w:eastAsia="宋体" w:cs="Times New Roman"/>
          <w:color w:val="auto"/>
          <w:kern w:val="2"/>
          <w:sz w:val="20"/>
          <w:szCs w:val="20"/>
          <w:highlight w:val="none"/>
        </w:rPr>
      </w:pPr>
      <w:r>
        <w:rPr>
          <w:rFonts w:hint="eastAsia" w:ascii="黑体" w:hAnsi="宋体" w:eastAsia="黑体" w:cs="黑体"/>
          <w:color w:val="auto"/>
          <w:kern w:val="2"/>
          <w:sz w:val="21"/>
          <w:szCs w:val="21"/>
          <w:highlight w:val="none"/>
          <w:lang w:val="en-US" w:eastAsia="zh-CN" w:bidi="ar"/>
        </w:rPr>
        <w:t>注：</w:t>
      </w:r>
    </w:p>
    <w:p w14:paraId="35096519">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在本表后应附企业法人营业执照、资质证书（如有）、授权代理证明材料（如有）及资格审查要求的其他证件复印件。</w:t>
      </w:r>
    </w:p>
    <w:p w14:paraId="7195BCB2">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5D4755FA">
      <w:pPr>
        <w:keepNext w:val="0"/>
        <w:keepLines w:val="0"/>
        <w:widowControl/>
        <w:suppressLineNumbers w:val="0"/>
        <w:spacing w:before="0" w:beforeAutospacing="0" w:after="0" w:afterAutospacing="0"/>
        <w:ind w:left="0" w:right="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br w:type="page"/>
      </w:r>
    </w:p>
    <w:p w14:paraId="6B768871">
      <w:pPr>
        <w:keepNext w:val="0"/>
        <w:keepLines w:val="0"/>
        <w:widowControl w:val="0"/>
        <w:suppressLineNumbers w:val="0"/>
        <w:spacing w:before="0" w:beforeAutospacing="0" w:after="0" w:afterAutospacing="0" w:line="440" w:lineRule="exact"/>
        <w:ind w:left="0" w:right="0"/>
        <w:jc w:val="center"/>
        <w:outlineLvl w:val="0"/>
        <w:rPr>
          <w:rFonts w:hint="default" w:ascii="黑体" w:hAnsi="宋体" w:eastAsia="黑体" w:cs="黑体"/>
          <w:color w:val="auto"/>
          <w:kern w:val="2"/>
          <w:sz w:val="28"/>
          <w:szCs w:val="28"/>
          <w:highlight w:val="none"/>
          <w:lang w:val="en-US" w:eastAsia="zh-CN" w:bidi="ar"/>
        </w:rPr>
      </w:pPr>
      <w:bookmarkStart w:id="96" w:name="_Toc22190"/>
      <w:bookmarkStart w:id="97" w:name="_Toc28901"/>
      <w:bookmarkStart w:id="98" w:name="_Toc22364"/>
      <w:bookmarkStart w:id="99" w:name="_Toc9989"/>
      <w:bookmarkStart w:id="100" w:name="_Toc31962"/>
      <w:bookmarkStart w:id="101" w:name="_Toc12834"/>
      <w:r>
        <w:rPr>
          <w:rFonts w:hint="eastAsia" w:ascii="黑体" w:hAnsi="宋体" w:eastAsia="黑体" w:cs="黑体"/>
          <w:color w:val="auto"/>
          <w:kern w:val="2"/>
          <w:sz w:val="28"/>
          <w:szCs w:val="28"/>
          <w:highlight w:val="none"/>
          <w:lang w:val="en-US" w:eastAsia="zh-CN" w:bidi="ar"/>
        </w:rPr>
        <w:t>四、近年类似业绩情况</w:t>
      </w:r>
      <w:bookmarkEnd w:id="96"/>
      <w:bookmarkEnd w:id="97"/>
      <w:bookmarkEnd w:id="98"/>
      <w:bookmarkEnd w:id="99"/>
      <w:bookmarkEnd w:id="100"/>
      <w:bookmarkEnd w:id="101"/>
    </w:p>
    <w:tbl>
      <w:tblPr>
        <w:tblStyle w:val="2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6975"/>
      </w:tblGrid>
      <w:tr w14:paraId="01D1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F6CC6C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项目名称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63A932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E5B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43E2C75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w:t>
            </w:r>
            <w:r>
              <w:rPr>
                <w:rFonts w:hint="default" w:ascii="Times New Roman" w:hAnsi="Times New Roman" w:cs="Times New Roman"/>
                <w:color w:val="auto"/>
                <w:szCs w:val="21"/>
                <w:highlight w:val="none"/>
              </w:rPr>
              <w:t>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B87AA3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5C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120F8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业主代表姓名</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36D2789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D48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BE32D0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w:t>
            </w:r>
            <w:r>
              <w:rPr>
                <w:rFonts w:hint="default" w:ascii="Times New Roman" w:hAnsi="Times New Roman" w:cs="Times New Roman"/>
                <w:color w:val="auto"/>
                <w:szCs w:val="21"/>
                <w:highlight w:val="none"/>
              </w:rPr>
              <w:t>电话</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05BAE0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715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EF004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合同价格</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573245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91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336A66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lang w:val="en-US" w:eastAsia="zh-CN"/>
              </w:rPr>
              <w:t>供货</w:t>
            </w:r>
            <w:r>
              <w:rPr>
                <w:rFonts w:hint="eastAsia" w:ascii="Times New Roman" w:hAnsi="Times New Roman" w:cs="Times New Roman"/>
                <w:color w:val="auto"/>
                <w:szCs w:val="21"/>
                <w:highlight w:val="none"/>
              </w:rPr>
              <w:t>内容</w:t>
            </w:r>
            <w:r>
              <w:rPr>
                <w:rFonts w:hint="default" w:ascii="Times New Roman" w:hAnsi="Times New Roman" w:cs="Times New Roman"/>
                <w:color w:val="auto"/>
                <w:szCs w:val="21"/>
                <w:highlight w:val="none"/>
              </w:rPr>
              <w:t>描述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2CD962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10C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7F76E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备注</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4E19245D">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2E64D95">
      <w:pPr>
        <w:keepNext w:val="0"/>
        <w:keepLines w:val="0"/>
        <w:widowControl/>
        <w:suppressLineNumbers w:val="0"/>
        <w:autoSpaceDE w:val="0"/>
        <w:autoSpaceDN w:val="0"/>
        <w:spacing w:before="0" w:beforeAutospacing="0" w:after="0" w:afterAutospacing="0" w:line="360" w:lineRule="atLeast"/>
        <w:ind w:left="418" w:right="0" w:hanging="418" w:hangingChars="209"/>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注：</w:t>
      </w:r>
    </w:p>
    <w:p w14:paraId="03ACE654">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1</w:t>
      </w:r>
      <w:r>
        <w:rPr>
          <w:rFonts w:hint="eastAsia" w:ascii="黑体" w:hAnsi="宋体" w:eastAsia="黑体" w:cs="黑体"/>
          <w:color w:val="auto"/>
          <w:kern w:val="2"/>
          <w:sz w:val="21"/>
          <w:szCs w:val="21"/>
          <w:highlight w:val="none"/>
          <w:lang w:val="en-US" w:eastAsia="zh-CN" w:bidi="ar"/>
        </w:rPr>
        <w:t>、每张表格只填写一个项目，并标明序号。</w:t>
      </w:r>
    </w:p>
    <w:p w14:paraId="1C474C20">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2</w:t>
      </w:r>
      <w:r>
        <w:rPr>
          <w:rFonts w:hint="eastAsia" w:ascii="黑体" w:hAnsi="宋体" w:eastAsia="黑体" w:cs="黑体"/>
          <w:color w:val="auto"/>
          <w:kern w:val="2"/>
          <w:sz w:val="21"/>
          <w:szCs w:val="21"/>
          <w:highlight w:val="none"/>
          <w:lang w:val="en-US" w:eastAsia="zh-CN" w:bidi="ar"/>
        </w:rPr>
        <w:t>、业绩证明材料要求：</w:t>
      </w:r>
      <w:r>
        <w:rPr>
          <w:rFonts w:hint="default" w:ascii="Times New Roman" w:hAnsi="Times New Roman" w:eastAsia="黑体" w:cs="Times New Roman"/>
          <w:color w:val="auto"/>
          <w:kern w:val="2"/>
          <w:sz w:val="21"/>
          <w:szCs w:val="21"/>
          <w:highlight w:val="none"/>
          <w:lang w:val="en-US" w:eastAsia="zh-CN" w:bidi="ar"/>
        </w:rPr>
        <w:t>_</w:t>
      </w:r>
      <w:r>
        <w:rPr>
          <w:rFonts w:hint="eastAsia" w:ascii="黑体" w:hAnsi="宋体" w:eastAsia="黑体" w:cs="黑体"/>
          <w:color w:val="auto"/>
          <w:kern w:val="2"/>
          <w:sz w:val="21"/>
          <w:szCs w:val="21"/>
          <w:highlight w:val="none"/>
          <w:u w:val="single"/>
          <w:lang w:val="en-US" w:eastAsia="zh-CN" w:bidi="ar"/>
        </w:rPr>
        <w:t>满足前附表要求</w:t>
      </w:r>
      <w:r>
        <w:rPr>
          <w:rFonts w:hint="default" w:ascii="Times New Roman" w:hAnsi="Times New Roman" w:eastAsia="黑体" w:cs="Times New Roman"/>
          <w:color w:val="auto"/>
          <w:kern w:val="2"/>
          <w:sz w:val="21"/>
          <w:szCs w:val="21"/>
          <w:highlight w:val="none"/>
          <w:lang w:val="en-US" w:eastAsia="zh-CN" w:bidi="ar"/>
        </w:rPr>
        <w:t>__</w:t>
      </w:r>
      <w:r>
        <w:rPr>
          <w:rFonts w:hint="eastAsia" w:ascii="黑体" w:hAnsi="宋体" w:eastAsia="黑体" w:cs="黑体"/>
          <w:color w:val="auto"/>
          <w:kern w:val="2"/>
          <w:sz w:val="21"/>
          <w:szCs w:val="21"/>
          <w:highlight w:val="none"/>
          <w:lang w:val="en-US" w:eastAsia="zh-CN" w:bidi="ar"/>
        </w:rPr>
        <w:t>。</w:t>
      </w:r>
    </w:p>
    <w:p w14:paraId="2818FFBB">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3</w:t>
      </w:r>
      <w:r>
        <w:rPr>
          <w:rFonts w:hint="eastAsia" w:ascii="黑体" w:hAnsi="宋体" w:eastAsia="黑体" w:cs="黑体"/>
          <w:color w:val="auto"/>
          <w:kern w:val="2"/>
          <w:sz w:val="21"/>
          <w:szCs w:val="21"/>
          <w:highlight w:val="none"/>
          <w:lang w:val="en-US" w:eastAsia="zh-CN" w:bidi="ar"/>
        </w:rPr>
        <w:t>、如近年来，供应商法人机构发生合法变更或重组或法人名称变更时，应提供相关部门的合法批件或其他相关证明材料来证明其所附业绩的继承性。</w:t>
      </w:r>
    </w:p>
    <w:p w14:paraId="027ED5EC">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eastAsia"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4</w:t>
      </w:r>
      <w:r>
        <w:rPr>
          <w:rFonts w:hint="eastAsia" w:ascii="黑体" w:hAnsi="宋体" w:eastAsia="黑体" w:cs="黑体"/>
          <w:color w:val="auto"/>
          <w:kern w:val="2"/>
          <w:sz w:val="21"/>
          <w:szCs w:val="21"/>
          <w:highlight w:val="none"/>
          <w:lang w:val="en-US" w:eastAsia="zh-CN" w:bidi="ar"/>
        </w:rPr>
        <w:t>、业绩证明材料须提供：合同协议书，否则评审小组不予认可。</w:t>
      </w:r>
      <w:r>
        <w:rPr>
          <w:rFonts w:hint="eastAsia" w:ascii="Times New Roman" w:hAnsi="Times New Roman" w:eastAsia="黑体" w:cs="Times New Roman"/>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0FDDF1C1">
      <w:pPr>
        <w:pStyle w:val="17"/>
        <w:keepNext w:val="0"/>
        <w:keepLines w:val="0"/>
        <w:widowControl w:val="0"/>
        <w:suppressLineNumbers w:val="0"/>
        <w:spacing w:before="0" w:beforeAutospacing="1" w:after="120" w:afterAutospacing="0"/>
        <w:ind w:left="0" w:right="0"/>
        <w:jc w:val="both"/>
        <w:rPr>
          <w:rFonts w:hint="eastAsia" w:ascii="Calibri" w:hAnsi="Calibri" w:eastAsia="黑体" w:cs="Times New Roman"/>
          <w:color w:val="auto"/>
          <w:kern w:val="2"/>
          <w:sz w:val="21"/>
          <w:szCs w:val="21"/>
          <w:highlight w:val="none"/>
        </w:rPr>
      </w:pPr>
      <w:r>
        <w:rPr>
          <w:rFonts w:hint="eastAsia" w:ascii="Calibri" w:hAnsi="Calibri" w:eastAsia="黑体" w:cs="Times New Roman"/>
          <w:color w:val="auto"/>
          <w:kern w:val="2"/>
          <w:sz w:val="21"/>
          <w:szCs w:val="21"/>
          <w:highlight w:val="none"/>
          <w:lang w:val="en-US" w:eastAsia="zh-CN" w:bidi="ar"/>
        </w:rPr>
        <w:t xml:space="preserve"> </w:t>
      </w:r>
    </w:p>
    <w:p w14:paraId="4B6BF3F0">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39BB9879">
      <w:pPr>
        <w:keepNext w:val="0"/>
        <w:keepLines w:val="0"/>
        <w:widowControl w:val="0"/>
        <w:suppressLineNumbers w:val="0"/>
        <w:topLinePunct/>
        <w:spacing w:before="0" w:beforeAutospacing="0" w:after="0" w:afterAutospacing="0" w:line="340" w:lineRule="atLeast"/>
        <w:ind w:left="0" w:right="0"/>
        <w:jc w:val="center"/>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8"/>
          <w:szCs w:val="28"/>
          <w:highlight w:val="none"/>
          <w:lang w:val="en-US" w:eastAsia="zh-CN" w:bidi="ar"/>
        </w:rPr>
        <w:br w:type="page"/>
      </w:r>
    </w:p>
    <w:p w14:paraId="3E51120A">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02" w:name="_Toc6439"/>
      <w:bookmarkStart w:id="103" w:name="_Toc21498"/>
      <w:bookmarkStart w:id="104" w:name="_Toc22722"/>
      <w:bookmarkStart w:id="105" w:name="_Toc27124"/>
      <w:bookmarkStart w:id="106" w:name="_Toc23165"/>
      <w:bookmarkStart w:id="107" w:name="_Toc29607"/>
      <w:r>
        <w:rPr>
          <w:rFonts w:hint="eastAsia" w:ascii="黑体" w:hAnsi="宋体" w:eastAsia="黑体" w:cs="黑体"/>
          <w:color w:val="auto"/>
          <w:kern w:val="2"/>
          <w:sz w:val="28"/>
          <w:szCs w:val="28"/>
          <w:highlight w:val="none"/>
          <w:lang w:val="en-US" w:eastAsia="zh-CN" w:bidi="ar"/>
        </w:rPr>
        <w:t>五、信誉情况</w:t>
      </w:r>
      <w:bookmarkEnd w:id="102"/>
      <w:bookmarkEnd w:id="103"/>
      <w:bookmarkEnd w:id="104"/>
      <w:bookmarkEnd w:id="105"/>
      <w:bookmarkEnd w:id="106"/>
      <w:bookmarkEnd w:id="107"/>
    </w:p>
    <w:p w14:paraId="33501A2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3"/>
          <w:szCs w:val="23"/>
          <w:highlight w:val="none"/>
        </w:rPr>
      </w:pPr>
      <w:r>
        <w:rPr>
          <w:rFonts w:hint="default" w:ascii="Times New Roman" w:hAnsi="Times New Roman" w:eastAsia="宋体" w:cs="Times New Roman"/>
          <w:bCs/>
          <w:color w:val="auto"/>
          <w:kern w:val="2"/>
          <w:sz w:val="23"/>
          <w:szCs w:val="23"/>
          <w:highlight w:val="none"/>
          <w:lang w:val="en-US" w:eastAsia="zh-CN" w:bidi="ar"/>
        </w:rPr>
        <w:t xml:space="preserve"> </w:t>
      </w:r>
    </w:p>
    <w:tbl>
      <w:tblPr>
        <w:tblStyle w:val="2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1"/>
        <w:gridCol w:w="5330"/>
      </w:tblGrid>
      <w:tr w14:paraId="3D3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41" w:type="dxa"/>
            <w:tcBorders>
              <w:top w:val="single" w:color="auto" w:sz="4" w:space="0"/>
              <w:left w:val="single" w:color="auto" w:sz="4" w:space="0"/>
              <w:bottom w:val="single" w:color="auto" w:sz="4" w:space="0"/>
              <w:right w:val="single" w:color="auto" w:sz="4" w:space="0"/>
            </w:tcBorders>
            <w:shd w:val="clear" w:color="auto" w:fill="auto"/>
            <w:vAlign w:val="top"/>
          </w:tcPr>
          <w:p w14:paraId="60296C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项</w:t>
            </w:r>
            <w:r>
              <w:rPr>
                <w:rFonts w:hint="default" w:ascii="Times New Roman" w:hAnsi="Times New Roman" w:eastAsia="宋体" w:cs="Times New Roman"/>
                <w:bCs/>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目</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60907B1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供应商情况说明</w:t>
            </w:r>
          </w:p>
        </w:tc>
      </w:tr>
      <w:tr w14:paraId="392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0ADDC9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是否被责令停业，暂扣或吊销执照，或吊销资质证书</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341DF29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B4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C52471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是否进入清算程序，或被宣告破产，或其他丧失履约能力的情形</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28AC82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00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4C84A01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是否在国家企业信用信息公示系统（</w:t>
            </w:r>
            <w:r>
              <w:rPr>
                <w:rFonts w:hint="default" w:ascii="Times New Roman" w:hAnsi="Times New Roman" w:eastAsia="宋体" w:cs="Times New Roman"/>
                <w:color w:val="auto"/>
                <w:kern w:val="2"/>
                <w:sz w:val="24"/>
                <w:szCs w:val="24"/>
                <w:highlight w:val="none"/>
                <w:lang w:val="en-US" w:eastAsia="zh-CN" w:bidi="ar"/>
              </w:rPr>
              <w:t>www.gsxt.gov.cn</w:t>
            </w:r>
            <w:r>
              <w:rPr>
                <w:rFonts w:hint="eastAsia" w:ascii="宋体" w:hAnsi="宋体" w:eastAsia="宋体" w:cs="宋体"/>
                <w:color w:val="auto"/>
                <w:kern w:val="2"/>
                <w:sz w:val="24"/>
                <w:szCs w:val="24"/>
                <w:highlight w:val="none"/>
                <w:lang w:val="en-US" w:eastAsia="zh-CN" w:bidi="ar"/>
              </w:rPr>
              <w:t>）中被列入严重违法失信企业名单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33DE1A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E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C4C56F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信用中国</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网站（</w:t>
            </w:r>
            <w:r>
              <w:rPr>
                <w:rFonts w:hint="default" w:ascii="Times New Roman" w:hAnsi="Times New Roman" w:eastAsia="宋体" w:cs="Times New Roman"/>
                <w:color w:val="auto"/>
                <w:kern w:val="2"/>
                <w:sz w:val="24"/>
                <w:szCs w:val="24"/>
                <w:highlight w:val="none"/>
                <w:lang w:val="en-US" w:eastAsia="zh-CN" w:bidi="ar"/>
              </w:rPr>
              <w:t>www.creditchina.gov.cn</w:t>
            </w:r>
            <w:r>
              <w:rPr>
                <w:rFonts w:hint="eastAsia" w:ascii="宋体" w:hAnsi="宋体" w:eastAsia="宋体" w:cs="宋体"/>
                <w:color w:val="auto"/>
                <w:kern w:val="2"/>
                <w:sz w:val="24"/>
                <w:szCs w:val="24"/>
                <w:highlight w:val="none"/>
                <w:lang w:val="en-US" w:eastAsia="zh-CN" w:bidi="ar"/>
              </w:rPr>
              <w:t>）中被列入失信被执行人名单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C22AF1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FE7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A222BD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是否在近三年内（自响应文件递交截止之日向前追溯</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年）供应商或其法定代表人有行贿犯罪行为</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4E40FFA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2FB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6BEE4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0DC06DC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bl>
    <w:p w14:paraId="3C6FE7C6">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注：本表需附证明材料。</w:t>
      </w:r>
    </w:p>
    <w:p w14:paraId="5F6E923E">
      <w:pPr>
        <w:pStyle w:val="17"/>
        <w:keepNext w:val="0"/>
        <w:keepLines w:val="0"/>
        <w:widowControl w:val="0"/>
        <w:suppressLineNumbers w:val="0"/>
        <w:spacing w:before="0" w:beforeAutospacing="1" w:after="120" w:afterAutospacing="0"/>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808E4C9">
      <w:pPr>
        <w:keepNext w:val="0"/>
        <w:keepLines w:val="0"/>
        <w:widowControl w:val="0"/>
        <w:suppressLineNumbers w:val="0"/>
        <w:spacing w:before="0" w:beforeAutospacing="0" w:after="0" w:afterAutospacing="0" w:line="440" w:lineRule="exact"/>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75B93371">
      <w:pPr>
        <w:pStyle w:val="17"/>
        <w:keepNext w:val="0"/>
        <w:keepLines w:val="0"/>
        <w:widowControl w:val="0"/>
        <w:suppressLineNumbers w:val="0"/>
        <w:spacing w:before="0" w:beforeAutospacing="1" w:after="120" w:afterAutospacing="0"/>
        <w:ind w:left="0" w:right="0"/>
        <w:jc w:val="right"/>
        <w:rPr>
          <w:rFonts w:hint="default" w:ascii="Calibri" w:hAnsi="Calibri" w:eastAsia="宋体" w:cs="Times New Roman"/>
          <w:color w:val="auto"/>
          <w:kern w:val="2"/>
          <w:sz w:val="21"/>
          <w:szCs w:val="21"/>
          <w:highlight w:val="none"/>
          <w:u w:val="singl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45E69B0">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31EE91A8">
      <w:pPr>
        <w:pStyle w:val="17"/>
        <w:keepNext w:val="0"/>
        <w:keepLines w:val="0"/>
        <w:widowControl w:val="0"/>
        <w:suppressLineNumbers w:val="0"/>
        <w:spacing w:before="0" w:beforeAutospacing="1" w:after="12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2EAEDAD">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黑体" w:cs="Times New Roman"/>
          <w:color w:val="auto"/>
          <w:kern w:val="2"/>
          <w:sz w:val="27"/>
          <w:szCs w:val="27"/>
          <w:highlight w:val="none"/>
          <w:lang w:val="en-US" w:eastAsia="zh-CN" w:bidi="ar"/>
        </w:rPr>
        <w:br w:type="page"/>
      </w:r>
    </w:p>
    <w:p w14:paraId="0B0A4F81">
      <w:pPr>
        <w:keepNext w:val="0"/>
        <w:keepLines w:val="0"/>
        <w:widowControl w:val="0"/>
        <w:suppressLineNumbers w:val="0"/>
        <w:spacing w:before="0" w:beforeLines="0" w:beforeAutospacing="0" w:after="0" w:afterLines="0" w:afterAutospacing="0" w:line="440" w:lineRule="exact"/>
        <w:ind w:left="0" w:right="0"/>
        <w:jc w:val="center"/>
        <w:outlineLvl w:val="0"/>
        <w:rPr>
          <w:rFonts w:hint="default" w:ascii="Times New Roman" w:hAnsi="Times New Roman" w:cs="Times New Roman"/>
          <w:color w:val="auto"/>
          <w:kern w:val="2"/>
          <w:sz w:val="28"/>
          <w:szCs w:val="28"/>
          <w:highlight w:val="none"/>
          <w:lang w:val="en-US"/>
        </w:rPr>
      </w:pPr>
      <w:bookmarkStart w:id="108" w:name="_Toc22954"/>
      <w:bookmarkStart w:id="109" w:name="_Toc22047"/>
      <w:bookmarkStart w:id="110" w:name="_Toc10389"/>
      <w:bookmarkStart w:id="111" w:name="_Toc15048"/>
      <w:bookmarkStart w:id="112" w:name="_Toc29972"/>
      <w:bookmarkStart w:id="113" w:name="_Toc1569"/>
      <w:r>
        <w:rPr>
          <w:rFonts w:hint="eastAsia" w:ascii="黑体" w:hAnsi="宋体" w:eastAsia="黑体" w:cs="黑体"/>
          <w:color w:val="auto"/>
          <w:kern w:val="2"/>
          <w:sz w:val="28"/>
          <w:szCs w:val="28"/>
          <w:highlight w:val="none"/>
          <w:lang w:val="en-US" w:eastAsia="zh-CN" w:bidi="ar"/>
        </w:rPr>
        <w:t>六、企业实力</w:t>
      </w:r>
      <w:bookmarkEnd w:id="108"/>
      <w:bookmarkEnd w:id="109"/>
      <w:bookmarkEnd w:id="110"/>
      <w:bookmarkEnd w:id="111"/>
      <w:bookmarkEnd w:id="112"/>
    </w:p>
    <w:p w14:paraId="23B09A51">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bCs w:val="0"/>
          <w:color w:val="auto"/>
          <w:kern w:val="0"/>
          <w:sz w:val="21"/>
          <w:szCs w:val="21"/>
          <w:highlight w:val="none"/>
          <w:lang w:val="en-US" w:eastAsia="zh-CN" w:bidi="ar"/>
        </w:rPr>
        <w:t>1</w:t>
      </w:r>
      <w:r>
        <w:rPr>
          <w:rFonts w:hint="eastAsia" w:asciiTheme="minorEastAsia" w:hAnsiTheme="minorEastAsia" w:eastAsiaTheme="minorEastAsia" w:cstheme="minorEastAsia"/>
          <w:b/>
          <w:bCs w:val="0"/>
          <w:color w:val="auto"/>
          <w:kern w:val="0"/>
          <w:sz w:val="21"/>
          <w:szCs w:val="21"/>
          <w:highlight w:val="none"/>
          <w:lang w:bidi="ar"/>
        </w:rPr>
        <w:t>.厂区规模情况</w:t>
      </w:r>
      <w:r>
        <w:rPr>
          <w:rFonts w:hint="eastAsia" w:asciiTheme="minorEastAsia" w:hAnsiTheme="minorEastAsia" w:eastAsiaTheme="minorEastAsia" w:cstheme="minorEastAsia"/>
          <w:b/>
          <w:bCs w:val="0"/>
          <w:color w:val="auto"/>
          <w:kern w:val="0"/>
          <w:sz w:val="21"/>
          <w:szCs w:val="21"/>
          <w:highlight w:val="none"/>
          <w:lang w:val="en-US" w:eastAsia="zh-CN" w:bidi="ar"/>
        </w:rPr>
        <w:t>：</w:t>
      </w:r>
    </w:p>
    <w:p w14:paraId="53E1E6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auto"/>
        <w:ind w:left="0" w:right="0" w:firstLine="0"/>
        <w:jc w:val="left"/>
        <w:textAlignment w:val="auto"/>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须提供响应产品生产加工厂的相关资料，包括但不限于工厂具体定位（百度地图定位截图）、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w:t>
      </w:r>
    </w:p>
    <w:p w14:paraId="168C85EE">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color w:val="auto"/>
          <w:kern w:val="0"/>
          <w:sz w:val="21"/>
          <w:szCs w:val="21"/>
          <w:highlight w:val="none"/>
          <w:lang w:val="en-US" w:eastAsia="zh-CN" w:bidi="ar"/>
        </w:rPr>
        <w:t>2</w:t>
      </w:r>
      <w:r>
        <w:rPr>
          <w:rFonts w:hint="eastAsia" w:asciiTheme="minorEastAsia" w:hAnsiTheme="minorEastAsia" w:eastAsiaTheme="minorEastAsia" w:cstheme="minorEastAsia"/>
          <w:b/>
          <w:color w:val="auto"/>
          <w:kern w:val="0"/>
          <w:sz w:val="21"/>
          <w:szCs w:val="21"/>
          <w:highlight w:val="none"/>
          <w:lang w:bidi="ar"/>
        </w:rPr>
        <w:t>.机械</w:t>
      </w:r>
      <w:r>
        <w:rPr>
          <w:rFonts w:hint="eastAsia" w:asciiTheme="minorEastAsia" w:hAnsiTheme="minorEastAsia" w:eastAsiaTheme="minorEastAsia" w:cstheme="minorEastAsia"/>
          <w:b/>
          <w:bCs w:val="0"/>
          <w:color w:val="auto"/>
          <w:kern w:val="0"/>
          <w:sz w:val="21"/>
          <w:szCs w:val="21"/>
          <w:highlight w:val="none"/>
          <w:lang w:bidi="ar"/>
        </w:rPr>
        <w:t>设备情况</w:t>
      </w:r>
      <w:r>
        <w:rPr>
          <w:rFonts w:hint="eastAsia" w:asciiTheme="minorEastAsia" w:hAnsiTheme="minorEastAsia" w:eastAsiaTheme="minorEastAsia" w:cstheme="minorEastAsia"/>
          <w:b/>
          <w:bCs w:val="0"/>
          <w:color w:val="auto"/>
          <w:kern w:val="0"/>
          <w:sz w:val="21"/>
          <w:szCs w:val="21"/>
          <w:highlight w:val="none"/>
          <w:lang w:eastAsia="zh-CN" w:bidi="ar"/>
        </w:rPr>
        <w:t>：</w:t>
      </w:r>
    </w:p>
    <w:p w14:paraId="2437230A">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cstheme="minorEastAsia"/>
          <w:b/>
          <w:bCs w:val="0"/>
          <w:color w:val="auto"/>
          <w:kern w:val="0"/>
          <w:sz w:val="21"/>
          <w:szCs w:val="21"/>
          <w:highlight w:val="none"/>
          <w:lang w:val="en-US" w:eastAsia="zh-CN" w:bidi="ar"/>
        </w:rPr>
        <w:t>3</w:t>
      </w:r>
      <w:r>
        <w:rPr>
          <w:rFonts w:hint="eastAsia" w:asciiTheme="minorEastAsia" w:hAnsiTheme="minorEastAsia" w:eastAsiaTheme="minorEastAsia" w:cstheme="minorEastAsia"/>
          <w:b/>
          <w:bCs w:val="0"/>
          <w:color w:val="auto"/>
          <w:kern w:val="0"/>
          <w:sz w:val="21"/>
          <w:szCs w:val="21"/>
          <w:highlight w:val="none"/>
          <w:lang w:bidi="ar"/>
        </w:rPr>
        <w:t>.人员情况</w:t>
      </w:r>
      <w:r>
        <w:rPr>
          <w:rFonts w:hint="eastAsia" w:asciiTheme="minorEastAsia" w:hAnsiTheme="minorEastAsia" w:cstheme="minorEastAsia"/>
          <w:b/>
          <w:bCs w:val="0"/>
          <w:color w:val="auto"/>
          <w:kern w:val="0"/>
          <w:sz w:val="21"/>
          <w:szCs w:val="21"/>
          <w:highlight w:val="none"/>
          <w:lang w:val="en-US" w:eastAsia="zh-CN" w:bidi="ar"/>
        </w:rPr>
        <w:t>：</w:t>
      </w:r>
    </w:p>
    <w:p w14:paraId="77704387">
      <w:pPr>
        <w:keepNext w:val="0"/>
        <w:keepLines w:val="0"/>
        <w:widowControl w:val="0"/>
        <w:suppressLineNumbers w:val="0"/>
        <w:spacing w:before="0" w:beforeLines="0" w:beforeAutospacing="0" w:after="0" w:afterLines="0" w:afterAutospacing="0" w:line="480" w:lineRule="auto"/>
        <w:ind w:left="0" w:right="0"/>
        <w:jc w:val="left"/>
        <w:rPr>
          <w:rFonts w:hint="eastAsia" w:ascii="Times New Roman" w:hAnsi="Times New Roman" w:cs="Times New Roman" w:eastAsiaTheme="minorEastAsia"/>
          <w:b/>
          <w:bCs w:val="0"/>
          <w:color w:val="auto"/>
          <w:kern w:val="2"/>
          <w:sz w:val="20"/>
          <w:szCs w:val="20"/>
          <w:highlight w:val="none"/>
          <w:lang w:val="en-US" w:eastAsia="zh-CN"/>
        </w:rPr>
      </w:pPr>
    </w:p>
    <w:p w14:paraId="0573390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28D66702">
      <w:pPr>
        <w:pStyle w:val="2"/>
        <w:rPr>
          <w:rFonts w:hint="eastAsia" w:ascii="黑体" w:hAnsi="宋体" w:eastAsia="黑体" w:cs="黑体"/>
          <w:color w:val="auto"/>
          <w:kern w:val="2"/>
          <w:sz w:val="28"/>
          <w:szCs w:val="28"/>
          <w:highlight w:val="none"/>
          <w:lang w:val="en-US" w:eastAsia="zh-CN" w:bidi="ar"/>
        </w:rPr>
      </w:pPr>
    </w:p>
    <w:p w14:paraId="6FF13152">
      <w:pPr>
        <w:pStyle w:val="3"/>
        <w:rPr>
          <w:rFonts w:hint="eastAsia"/>
          <w:color w:val="auto"/>
          <w:highlight w:val="none"/>
          <w:lang w:val="en-US" w:eastAsia="zh-CN"/>
        </w:rPr>
      </w:pPr>
    </w:p>
    <w:p w14:paraId="5988C88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599B73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E52E40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9B86DC1">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C5D821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111764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BE264D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D367F7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9ACC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248CE7F">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61F7A5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452E10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2C0FFA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B3D964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D4BE2E9">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B199B6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9B424C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84E9C6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3FC4EDE">
      <w:pPr>
        <w:pStyle w:val="2"/>
        <w:rPr>
          <w:rFonts w:hint="eastAsia"/>
          <w:color w:val="auto"/>
          <w:lang w:val="en-US" w:eastAsia="zh-CN"/>
        </w:rPr>
      </w:pPr>
    </w:p>
    <w:p w14:paraId="35CE292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E8ED9C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lang w:val="en-US"/>
        </w:rPr>
      </w:pPr>
      <w:bookmarkStart w:id="114" w:name="_Toc19445"/>
      <w:bookmarkStart w:id="115" w:name="_Toc22740"/>
      <w:bookmarkStart w:id="116" w:name="_Toc7906"/>
      <w:bookmarkStart w:id="117" w:name="_Toc9722"/>
      <w:bookmarkStart w:id="118" w:name="_Toc15666"/>
      <w:r>
        <w:rPr>
          <w:rFonts w:hint="eastAsia" w:ascii="黑体" w:hAnsi="宋体" w:eastAsia="黑体" w:cs="黑体"/>
          <w:color w:val="auto"/>
          <w:kern w:val="2"/>
          <w:sz w:val="28"/>
          <w:szCs w:val="28"/>
          <w:highlight w:val="none"/>
          <w:lang w:val="en-US" w:eastAsia="zh-CN" w:bidi="ar"/>
        </w:rPr>
        <w:t>七、</w:t>
      </w:r>
      <w:bookmarkEnd w:id="113"/>
      <w:r>
        <w:rPr>
          <w:rFonts w:hint="eastAsia" w:ascii="黑体" w:hAnsi="宋体" w:eastAsia="黑体" w:cs="黑体"/>
          <w:color w:val="auto"/>
          <w:kern w:val="2"/>
          <w:sz w:val="28"/>
          <w:szCs w:val="28"/>
          <w:highlight w:val="none"/>
          <w:lang w:val="en-US" w:eastAsia="zh-CN" w:bidi="ar"/>
        </w:rPr>
        <w:t>生产体系认证</w:t>
      </w:r>
      <w:bookmarkEnd w:id="114"/>
      <w:bookmarkEnd w:id="115"/>
      <w:bookmarkEnd w:id="116"/>
      <w:bookmarkEnd w:id="117"/>
      <w:bookmarkEnd w:id="118"/>
    </w:p>
    <w:p w14:paraId="61C9C3CB">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F16A055">
      <w:pPr>
        <w:keepNext w:val="0"/>
        <w:keepLines w:val="0"/>
        <w:widowControl w:val="0"/>
        <w:suppressLineNumbers w:val="0"/>
        <w:spacing w:before="0" w:beforeAutospacing="0" w:after="0" w:afterAutospacing="0"/>
        <w:ind w:left="0" w:right="0"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 xml:space="preserve"> </w:t>
      </w:r>
    </w:p>
    <w:p w14:paraId="51985438">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A6ACF41">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A4995E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C39677B">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1AEE52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2988E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7B8666F">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9A5516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1256764">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06E25C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F46100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037303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03ADCA">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6AF27A8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4C42973B">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3C45926F">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bookmarkStart w:id="119" w:name="_Toc31378"/>
      <w:bookmarkStart w:id="120" w:name="_Toc7941"/>
    </w:p>
    <w:p w14:paraId="625C0E6D">
      <w:pPr>
        <w:spacing w:beforeLines="0" w:afterLines="0" w:line="440" w:lineRule="exact"/>
        <w:jc w:val="center"/>
        <w:outlineLvl w:val="0"/>
        <w:rPr>
          <w:rFonts w:hint="default" w:ascii="Times New Roman" w:hAnsi="Times New Roman" w:eastAsia="黑体"/>
          <w:color w:val="auto"/>
          <w:sz w:val="28"/>
          <w:szCs w:val="28"/>
          <w:highlight w:val="none"/>
          <w:lang w:val="en-US" w:eastAsia="zh-CN"/>
        </w:rPr>
      </w:pPr>
      <w:bookmarkStart w:id="121" w:name="_Toc5689"/>
      <w:bookmarkStart w:id="122" w:name="_Toc28805"/>
      <w:bookmarkStart w:id="123" w:name="_Toc27742"/>
      <w:bookmarkStart w:id="124" w:name="_Toc16215"/>
      <w:r>
        <w:rPr>
          <w:rFonts w:hint="eastAsia" w:ascii="Times New Roman" w:hAnsi="Times New Roman" w:eastAsia="黑体"/>
          <w:color w:val="auto"/>
          <w:sz w:val="28"/>
          <w:szCs w:val="28"/>
          <w:highlight w:val="none"/>
          <w:lang w:val="en-US" w:eastAsia="zh-CN"/>
        </w:rPr>
        <w:t>八</w:t>
      </w:r>
      <w:r>
        <w:rPr>
          <w:rFonts w:hint="eastAsia" w:ascii="Times New Roman" w:hAnsi="Times New Roman" w:eastAsia="黑体"/>
          <w:color w:val="auto"/>
          <w:sz w:val="28"/>
          <w:szCs w:val="28"/>
          <w:highlight w:val="none"/>
        </w:rPr>
        <w:t>、</w:t>
      </w:r>
      <w:bookmarkEnd w:id="119"/>
      <w:r>
        <w:rPr>
          <w:rFonts w:hint="eastAsia" w:ascii="Times New Roman" w:hAnsi="Times New Roman" w:eastAsia="黑体"/>
          <w:color w:val="auto"/>
          <w:sz w:val="28"/>
          <w:szCs w:val="28"/>
          <w:highlight w:val="none"/>
          <w:lang w:val="en-US" w:eastAsia="zh-CN"/>
        </w:rPr>
        <w:t>供货方案</w:t>
      </w:r>
      <w:bookmarkEnd w:id="121"/>
      <w:bookmarkEnd w:id="122"/>
      <w:bookmarkEnd w:id="123"/>
      <w:bookmarkEnd w:id="124"/>
    </w:p>
    <w:p w14:paraId="1E84018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25" w:name="_Toc6951"/>
      <w:bookmarkStart w:id="126" w:name="_Toc10923"/>
      <w:bookmarkStart w:id="127" w:name="_Toc15543"/>
      <w:bookmarkStart w:id="128" w:name="_Toc7901"/>
      <w:bookmarkStart w:id="129" w:name="_Toc3565"/>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供货方案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25"/>
      <w:bookmarkEnd w:id="126"/>
      <w:bookmarkEnd w:id="127"/>
      <w:bookmarkEnd w:id="128"/>
      <w:bookmarkEnd w:id="129"/>
    </w:p>
    <w:p w14:paraId="7819A5B5">
      <w:pPr>
        <w:spacing w:beforeLines="0" w:afterLines="0" w:line="440" w:lineRule="exact"/>
        <w:jc w:val="center"/>
        <w:outlineLvl w:val="0"/>
        <w:rPr>
          <w:rFonts w:hint="eastAsia" w:ascii="Times New Roman" w:hAnsi="Times New Roman" w:eastAsia="黑体"/>
          <w:color w:val="auto"/>
          <w:sz w:val="28"/>
          <w:szCs w:val="28"/>
          <w:highlight w:val="none"/>
        </w:rPr>
      </w:pPr>
    </w:p>
    <w:p w14:paraId="6DC9943D">
      <w:pPr>
        <w:pStyle w:val="2"/>
        <w:rPr>
          <w:rFonts w:hint="eastAsia"/>
          <w:color w:val="auto"/>
          <w:highlight w:val="none"/>
        </w:rPr>
      </w:pPr>
    </w:p>
    <w:p w14:paraId="6BD11B5F">
      <w:pPr>
        <w:spacing w:beforeLines="0" w:afterLines="0" w:line="440" w:lineRule="exact"/>
        <w:jc w:val="center"/>
        <w:outlineLvl w:val="0"/>
        <w:rPr>
          <w:rFonts w:hint="eastAsia" w:ascii="Times New Roman" w:hAnsi="Times New Roman" w:eastAsia="黑体"/>
          <w:color w:val="auto"/>
          <w:sz w:val="28"/>
          <w:szCs w:val="28"/>
          <w:highlight w:val="none"/>
        </w:rPr>
      </w:pPr>
    </w:p>
    <w:bookmarkEnd w:id="120"/>
    <w:p w14:paraId="735BEFF5">
      <w:pPr>
        <w:spacing w:beforeLines="0" w:afterLines="0" w:line="440" w:lineRule="exact"/>
        <w:rPr>
          <w:rFonts w:hint="eastAsia" w:ascii="Times New Roman" w:hAnsi="Times New Roman" w:eastAsia="Times New Roman"/>
          <w:color w:val="auto"/>
          <w:sz w:val="20"/>
          <w:szCs w:val="20"/>
          <w:highlight w:val="none"/>
        </w:rPr>
      </w:pPr>
    </w:p>
    <w:p w14:paraId="039EC7DC">
      <w:pPr>
        <w:pStyle w:val="17"/>
        <w:keepNext w:val="0"/>
        <w:keepLines w:val="0"/>
        <w:widowControl w:val="0"/>
        <w:suppressLineNumbers w:val="0"/>
        <w:spacing w:before="0" w:beforeAutospacing="1" w:after="120" w:afterAutospacing="0"/>
        <w:ind w:right="0"/>
        <w:jc w:val="both"/>
        <w:rPr>
          <w:rFonts w:hint="default" w:ascii="Times New Roman" w:hAnsi="Times New Roman" w:eastAsia="黑体" w:cs="Times New Roman"/>
          <w:color w:val="auto"/>
          <w:kern w:val="2"/>
          <w:sz w:val="28"/>
          <w:szCs w:val="28"/>
          <w:highlight w:val="none"/>
        </w:rPr>
      </w:pPr>
    </w:p>
    <w:p w14:paraId="065E34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BA98B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31836C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C0A85EE">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9C571D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DDCA947">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722D55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611D3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FB8A05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6BF9F7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D7667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52E8D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26FDB49D">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bookmarkStart w:id="130" w:name="_Toc30485"/>
    </w:p>
    <w:p w14:paraId="13EB74BC">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p>
    <w:p w14:paraId="603EA04B">
      <w:pPr>
        <w:spacing w:beforeLines="0" w:afterLines="0" w:line="440" w:lineRule="exact"/>
        <w:jc w:val="center"/>
        <w:outlineLvl w:val="0"/>
        <w:rPr>
          <w:rFonts w:hint="eastAsia" w:ascii="Times New Roman" w:hAnsi="Times New Roman" w:eastAsia="黑体"/>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bookmarkStart w:id="131" w:name="_Toc8048"/>
      <w:bookmarkStart w:id="132" w:name="_Toc9218"/>
      <w:bookmarkStart w:id="133" w:name="_Toc11806"/>
      <w:bookmarkStart w:id="134" w:name="_Toc31164"/>
      <w:bookmarkStart w:id="135" w:name="_Toc28647"/>
      <w:r>
        <w:rPr>
          <w:rFonts w:hint="eastAsia" w:ascii="Times New Roman" w:hAnsi="Times New Roman" w:eastAsia="黑体" w:cs="Times New Roman"/>
          <w:color w:val="auto"/>
          <w:kern w:val="2"/>
          <w:sz w:val="28"/>
          <w:szCs w:val="28"/>
          <w:highlight w:val="none"/>
          <w:lang w:val="en-US" w:eastAsia="zh-CN" w:bidi="ar"/>
        </w:rPr>
        <w:t>九</w:t>
      </w:r>
      <w:r>
        <w:rPr>
          <w:rFonts w:hint="eastAsia" w:ascii="Times New Roman" w:hAnsi="Times New Roman" w:eastAsia="黑体"/>
          <w:color w:val="auto"/>
          <w:sz w:val="28"/>
          <w:szCs w:val="28"/>
          <w:highlight w:val="none"/>
        </w:rPr>
        <w:t>、</w:t>
      </w:r>
      <w:bookmarkEnd w:id="131"/>
      <w:r>
        <w:rPr>
          <w:rFonts w:hint="eastAsia" w:ascii="Times New Roman" w:hAnsi="Times New Roman" w:eastAsia="黑体"/>
          <w:color w:val="auto"/>
          <w:sz w:val="28"/>
          <w:szCs w:val="28"/>
          <w:highlight w:val="none"/>
          <w:lang w:val="en-US" w:eastAsia="zh-CN"/>
        </w:rPr>
        <w:t>售后服务方案</w:t>
      </w:r>
      <w:bookmarkEnd w:id="132"/>
      <w:bookmarkEnd w:id="133"/>
      <w:bookmarkEnd w:id="134"/>
      <w:bookmarkEnd w:id="135"/>
    </w:p>
    <w:p w14:paraId="4FCD267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36" w:name="_Toc9931"/>
      <w:bookmarkStart w:id="137" w:name="_Toc7980"/>
      <w:bookmarkStart w:id="138" w:name="_Toc6095"/>
      <w:bookmarkStart w:id="139" w:name="_Toc30922"/>
      <w:bookmarkStart w:id="140" w:name="_Toc7405"/>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售后服务方案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36"/>
      <w:bookmarkEnd w:id="137"/>
      <w:bookmarkEnd w:id="138"/>
      <w:bookmarkEnd w:id="139"/>
      <w:bookmarkEnd w:id="140"/>
    </w:p>
    <w:p w14:paraId="10E2C7A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25346B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202A8B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1994CF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5E115A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8C9A0C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2BE65C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9C8BDC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511C08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A94FEF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740606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E86E65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1D4DB5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735671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6624A8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FE90D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8A9E9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99099D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DD845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F0F211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DD6DE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55BA99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357505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42D10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3CF17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38F5CB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EF0DC0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37D0EF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F1B62B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8FA055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E57887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41" w:name="_Toc16480"/>
      <w:bookmarkStart w:id="142" w:name="_Toc14186"/>
      <w:bookmarkStart w:id="143" w:name="_Toc22621"/>
      <w:bookmarkStart w:id="144" w:name="_Toc29067"/>
      <w:bookmarkStart w:id="145" w:name="_Toc11900"/>
      <w:r>
        <w:rPr>
          <w:rFonts w:hint="eastAsia" w:ascii="黑体" w:hAnsi="宋体" w:eastAsia="黑体" w:cs="黑体"/>
          <w:color w:val="auto"/>
          <w:kern w:val="2"/>
          <w:sz w:val="28"/>
          <w:szCs w:val="28"/>
          <w:highlight w:val="none"/>
          <w:lang w:val="en-US" w:eastAsia="zh-CN" w:bidi="ar"/>
        </w:rPr>
        <w:t>十、承诺书</w:t>
      </w:r>
      <w:bookmarkEnd w:id="130"/>
      <w:bookmarkEnd w:id="141"/>
      <w:bookmarkEnd w:id="142"/>
      <w:bookmarkEnd w:id="143"/>
      <w:bookmarkEnd w:id="144"/>
      <w:bookmarkEnd w:id="145"/>
    </w:p>
    <w:p w14:paraId="0D42E53B">
      <w:pPr>
        <w:pStyle w:val="17"/>
        <w:keepNext w:val="0"/>
        <w:keepLines w:val="0"/>
        <w:widowControl w:val="0"/>
        <w:suppressLineNumbers w:val="0"/>
        <w:spacing w:before="0" w:beforeAutospacing="1" w:after="120" w:afterAutospacing="0"/>
        <w:ind w:left="0" w:right="0"/>
        <w:jc w:val="center"/>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lang w:val="en-US" w:eastAsia="zh-CN" w:bidi="ar"/>
        </w:rPr>
        <w:t>承诺书</w:t>
      </w:r>
    </w:p>
    <w:p w14:paraId="548EF55B">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致：</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p>
    <w:p w14:paraId="48595158">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我方已仔细研究了</w:t>
      </w:r>
      <w:r>
        <w:rPr>
          <w:rFonts w:hint="eastAsia" w:ascii="Times New Roman" w:hAnsi="Times New Roman" w:eastAsia="宋体" w:cs="Times New Roman"/>
          <w:color w:val="auto"/>
          <w:kern w:val="2"/>
          <w:sz w:val="24"/>
          <w:szCs w:val="24"/>
          <w:highlight w:val="none"/>
          <w:u w:val="single"/>
          <w:lang w:val="en-US" w:eastAsia="zh-CN" w:bidi="ar"/>
        </w:rPr>
        <w:t>安徽交控集团2025年度服务区综合改造提升工程项目厨具设备采购及安装项目</w:t>
      </w:r>
      <w:r>
        <w:rPr>
          <w:rFonts w:hint="eastAsia" w:ascii="宋体" w:hAnsi="宋体" w:eastAsia="宋体" w:cs="宋体"/>
          <w:color w:val="auto"/>
          <w:kern w:val="2"/>
          <w:sz w:val="24"/>
          <w:szCs w:val="24"/>
          <w:highlight w:val="none"/>
          <w:lang w:val="en-US" w:eastAsia="zh-CN" w:bidi="ar"/>
        </w:rPr>
        <w:t>采购文件的全部内容，愿意以报价文件响应函中的响应总报价提供采购文件要求的货物、技术服务和质保售后服务等，并按合同约定履行义务。</w:t>
      </w:r>
      <w:r>
        <w:rPr>
          <w:rFonts w:hint="eastAsia" w:ascii="Times New Roman" w:hAnsi="Times New Roman" w:eastAsia="宋体" w:cs="Times New Roman"/>
          <w:color w:val="auto"/>
          <w:kern w:val="2"/>
          <w:sz w:val="24"/>
          <w:szCs w:val="24"/>
          <w:highlight w:val="none"/>
          <w:lang w:val="en-US" w:eastAsia="zh-CN" w:bidi="ar"/>
        </w:rPr>
        <w:t xml:space="preserve"> </w:t>
      </w:r>
    </w:p>
    <w:p w14:paraId="18CF7F7B">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我方承诺响应文件资料真实有效，我方采购文件的全部要求。</w:t>
      </w:r>
      <w:r>
        <w:rPr>
          <w:rFonts w:hint="eastAsia" w:ascii="Times New Roman" w:hAnsi="Times New Roman" w:eastAsia="宋体" w:cs="Times New Roman"/>
          <w:color w:val="auto"/>
          <w:kern w:val="2"/>
          <w:sz w:val="24"/>
          <w:szCs w:val="24"/>
          <w:highlight w:val="none"/>
          <w:lang w:val="en-US" w:eastAsia="zh-CN" w:bidi="ar"/>
        </w:rPr>
        <w:t xml:space="preserve"> </w:t>
      </w:r>
    </w:p>
    <w:p w14:paraId="7B4BF94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3. </w:t>
      </w:r>
      <w:r>
        <w:rPr>
          <w:rFonts w:hint="eastAsia" w:ascii="宋体" w:hAnsi="宋体" w:eastAsia="宋体" w:cs="宋体"/>
          <w:color w:val="auto"/>
          <w:kern w:val="2"/>
          <w:sz w:val="24"/>
          <w:szCs w:val="24"/>
          <w:highlight w:val="none"/>
          <w:lang w:val="en-US" w:eastAsia="zh-CN" w:bidi="ar"/>
        </w:rPr>
        <w:t>我方承诺在采购文件规定的响应有效期内不撤销响应文件。</w:t>
      </w:r>
      <w:r>
        <w:rPr>
          <w:rFonts w:hint="eastAsia" w:ascii="Times New Roman" w:hAnsi="Times New Roman" w:eastAsia="宋体" w:cs="Times New Roman"/>
          <w:color w:val="auto"/>
          <w:kern w:val="2"/>
          <w:sz w:val="24"/>
          <w:szCs w:val="24"/>
          <w:highlight w:val="none"/>
          <w:lang w:val="en-US" w:eastAsia="zh-CN" w:bidi="ar"/>
        </w:rPr>
        <w:t xml:space="preserve"> </w:t>
      </w:r>
    </w:p>
    <w:p w14:paraId="53EF690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4. </w:t>
      </w:r>
      <w:r>
        <w:rPr>
          <w:rFonts w:hint="eastAsia" w:ascii="宋体" w:hAnsi="宋体" w:eastAsia="宋体" w:cs="宋体"/>
          <w:color w:val="auto"/>
          <w:kern w:val="2"/>
          <w:sz w:val="24"/>
          <w:szCs w:val="24"/>
          <w:highlight w:val="none"/>
          <w:lang w:val="en-US" w:eastAsia="zh-CN" w:bidi="ar"/>
        </w:rPr>
        <w:t>如我方成交，我方承诺：</w:t>
      </w:r>
      <w:r>
        <w:rPr>
          <w:rFonts w:hint="eastAsia" w:ascii="Times New Roman" w:hAnsi="Times New Roman" w:eastAsia="宋体" w:cs="Times New Roman"/>
          <w:color w:val="auto"/>
          <w:kern w:val="2"/>
          <w:sz w:val="24"/>
          <w:szCs w:val="24"/>
          <w:highlight w:val="none"/>
          <w:lang w:val="en-US" w:eastAsia="zh-CN" w:bidi="ar"/>
        </w:rPr>
        <w:t xml:space="preserve"> </w:t>
      </w:r>
    </w:p>
    <w:p w14:paraId="3265B8FE">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）在收到成交通知书后，在成交通知书规定的期限内与你方签订合同；</w:t>
      </w:r>
      <w:r>
        <w:rPr>
          <w:rFonts w:hint="eastAsia" w:ascii="Times New Roman" w:hAnsi="Times New Roman" w:eastAsia="宋体" w:cs="Times New Roman"/>
          <w:color w:val="auto"/>
          <w:kern w:val="2"/>
          <w:sz w:val="24"/>
          <w:szCs w:val="24"/>
          <w:highlight w:val="none"/>
          <w:lang w:val="en-US" w:eastAsia="zh-CN" w:bidi="ar"/>
        </w:rPr>
        <w:t xml:space="preserve"> </w:t>
      </w:r>
    </w:p>
    <w:p w14:paraId="716F21FA">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）在签订合同时不向你方提出附加条件；</w:t>
      </w:r>
      <w:r>
        <w:rPr>
          <w:rFonts w:hint="eastAsia" w:ascii="Times New Roman" w:hAnsi="Times New Roman" w:eastAsia="宋体" w:cs="Times New Roman"/>
          <w:color w:val="auto"/>
          <w:kern w:val="2"/>
          <w:sz w:val="24"/>
          <w:szCs w:val="24"/>
          <w:highlight w:val="none"/>
          <w:lang w:val="en-US" w:eastAsia="zh-CN" w:bidi="ar"/>
        </w:rPr>
        <w:t xml:space="preserve"> </w:t>
      </w:r>
    </w:p>
    <w:p w14:paraId="5A36D51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）按照采购文件要求提交履约保证金；</w:t>
      </w:r>
      <w:r>
        <w:rPr>
          <w:rFonts w:hint="eastAsia" w:ascii="Times New Roman" w:hAnsi="Times New Roman" w:eastAsia="宋体" w:cs="Times New Roman"/>
          <w:color w:val="auto"/>
          <w:kern w:val="2"/>
          <w:sz w:val="24"/>
          <w:szCs w:val="24"/>
          <w:highlight w:val="none"/>
          <w:lang w:val="en-US" w:eastAsia="zh-CN" w:bidi="ar"/>
        </w:rPr>
        <w:t xml:space="preserve"> </w:t>
      </w:r>
    </w:p>
    <w:p w14:paraId="6AE90DF3">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）在合同约定的期限内完成合同规定的全部义务；</w:t>
      </w:r>
      <w:r>
        <w:rPr>
          <w:rFonts w:hint="eastAsia" w:ascii="Times New Roman" w:hAnsi="Times New Roman" w:eastAsia="宋体" w:cs="Times New Roman"/>
          <w:b/>
          <w:bCs/>
          <w:color w:val="auto"/>
          <w:kern w:val="2"/>
          <w:sz w:val="24"/>
          <w:szCs w:val="24"/>
          <w:highlight w:val="none"/>
          <w:lang w:val="en-US" w:eastAsia="zh-CN" w:bidi="ar"/>
        </w:rPr>
        <w:t xml:space="preserve"> </w:t>
      </w:r>
    </w:p>
    <w:p w14:paraId="6F2C472B">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w:t>
      </w:r>
      <w:r>
        <w:rPr>
          <w:rFonts w:hint="eastAsia" w:ascii="Times New Roman" w:hAnsi="Times New Roman" w:eastAsia="宋体" w:cs="Times New Roman"/>
          <w:b/>
          <w:bCs/>
          <w:color w:val="auto"/>
          <w:kern w:val="2"/>
          <w:sz w:val="24"/>
          <w:szCs w:val="24"/>
          <w:highlight w:val="none"/>
          <w:lang w:val="en-US" w:eastAsia="zh-CN" w:bidi="ar"/>
        </w:rPr>
        <w:t>5</w:t>
      </w:r>
      <w:r>
        <w:rPr>
          <w:rFonts w:hint="eastAsia" w:ascii="宋体" w:hAnsi="宋体" w:eastAsia="宋体" w:cs="宋体"/>
          <w:b/>
          <w:bCs/>
          <w:color w:val="auto"/>
          <w:kern w:val="2"/>
          <w:sz w:val="24"/>
          <w:szCs w:val="24"/>
          <w:highlight w:val="none"/>
          <w:lang w:val="en-US" w:eastAsia="zh-CN" w:bidi="ar"/>
        </w:rPr>
        <w:t>）在你方和我方进行合同谈判之前，我方将按照响应文件中填报信息及采购文件提出的要求严格执行，如我方设备及相关资料不满足合同附件要求，你方有权取消我方成交资格。</w:t>
      </w:r>
      <w:r>
        <w:rPr>
          <w:rFonts w:hint="eastAsia" w:ascii="Times New Roman" w:hAnsi="Times New Roman" w:eastAsia="宋体" w:cs="Times New Roman"/>
          <w:b/>
          <w:bCs/>
          <w:color w:val="auto"/>
          <w:kern w:val="2"/>
          <w:sz w:val="24"/>
          <w:szCs w:val="24"/>
          <w:highlight w:val="none"/>
          <w:lang w:val="en-US" w:eastAsia="zh-CN" w:bidi="ar"/>
        </w:rPr>
        <w:t xml:space="preserve"> </w:t>
      </w:r>
    </w:p>
    <w:p w14:paraId="2E6C9359">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5. </w:t>
      </w:r>
      <w:r>
        <w:rPr>
          <w:rFonts w:hint="eastAsia" w:ascii="宋体" w:hAnsi="宋体" w:eastAsia="宋体" w:cs="宋体"/>
          <w:color w:val="auto"/>
          <w:kern w:val="2"/>
          <w:sz w:val="24"/>
          <w:szCs w:val="24"/>
          <w:highlight w:val="none"/>
          <w:lang w:val="en-US" w:eastAsia="zh-CN" w:bidi="ar"/>
        </w:rPr>
        <w:t>我方在此声明，所递交的响应文件及有关资料内容完整、真实和准确，符合资格审查条件（最低要求），且符合第二章</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供应商须知</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规定。</w:t>
      </w:r>
    </w:p>
    <w:p w14:paraId="31808340">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19195694">
      <w:pPr>
        <w:keepNext w:val="0"/>
        <w:keepLines w:val="0"/>
        <w:widowControl w:val="0"/>
        <w:suppressLineNumbers w:val="0"/>
        <w:adjustRightInd w:val="0"/>
        <w:snapToGrid w:val="0"/>
        <w:spacing w:before="0" w:beforeAutospacing="0" w:after="0" w:afterAutospacing="0"/>
        <w:ind w:left="4496" w:leftChars="2141" w:right="0" w:firstLine="898" w:firstLineChars="321"/>
        <w:jc w:val="left"/>
        <w:rPr>
          <w:rFonts w:hint="default" w:ascii="Times New Roman" w:hAnsi="Times New Roman" w:eastAsia="宋体" w:cs="Times New Roman"/>
          <w:color w:val="auto"/>
          <w:kern w:val="2"/>
          <w:sz w:val="24"/>
          <w:szCs w:val="24"/>
          <w:highlight w:val="none"/>
        </w:rPr>
      </w:pPr>
      <w:r>
        <w:rPr>
          <w:rFonts w:hint="eastAsia" w:ascii="Times New Roman" w:hAnsi="Times New Roman" w:eastAsia="黑体" w:cs="Times New Roman"/>
          <w:color w:val="auto"/>
          <w:kern w:val="2"/>
          <w:sz w:val="28"/>
          <w:szCs w:val="28"/>
          <w:highlight w:val="none"/>
          <w:lang w:val="en-US" w:eastAsia="zh-CN" w:bidi="ar"/>
        </w:rPr>
        <w:t xml:space="preserve">                                </w:t>
      </w:r>
    </w:p>
    <w:p w14:paraId="71AD6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26BA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2D889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880" w:firstLineChars="2450"/>
        <w:jc w:val="both"/>
        <w:textAlignment w:val="auto"/>
        <w:rPr>
          <w:color w:val="auto"/>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8B65FD6">
      <w:pPr>
        <w:rPr>
          <w:rFonts w:hint="default" w:ascii="Times New Roman" w:hAnsi="Times New Roman" w:eastAsia="宋体" w:cs="Times New Roman"/>
          <w:color w:val="auto"/>
          <w:kern w:val="2"/>
          <w:sz w:val="24"/>
          <w:szCs w:val="24"/>
          <w:highlight w:val="none"/>
        </w:rPr>
        <w:sectPr>
          <w:pgSz w:w="11905" w:h="16838"/>
          <w:pgMar w:top="1134" w:right="1134" w:bottom="1134" w:left="1134" w:header="850" w:footer="992" w:gutter="0"/>
          <w:pgNumType w:fmt="decimal"/>
          <w:cols w:space="425" w:num="1"/>
          <w:docGrid w:type="lines" w:linePitch="312" w:charSpace="0"/>
        </w:sectPr>
      </w:pPr>
    </w:p>
    <w:p w14:paraId="5AA40B3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46" w:name="_Toc10121"/>
      <w:bookmarkStart w:id="147" w:name="_Toc30427"/>
      <w:bookmarkStart w:id="148" w:name="_Toc3055"/>
      <w:bookmarkStart w:id="149" w:name="_Toc18523"/>
      <w:bookmarkStart w:id="150" w:name="_Toc10955"/>
      <w:bookmarkStart w:id="151" w:name="_Toc2975"/>
      <w:r>
        <w:rPr>
          <w:rFonts w:hint="eastAsia" w:ascii="黑体" w:hAnsi="宋体" w:eastAsia="黑体" w:cs="黑体"/>
          <w:color w:val="auto"/>
          <w:kern w:val="2"/>
          <w:sz w:val="28"/>
          <w:szCs w:val="28"/>
          <w:highlight w:val="none"/>
          <w:lang w:val="en-US" w:eastAsia="zh-CN" w:bidi="ar"/>
        </w:rPr>
        <w:t>十一、其他材料</w:t>
      </w:r>
      <w:bookmarkEnd w:id="146"/>
      <w:bookmarkEnd w:id="147"/>
      <w:bookmarkEnd w:id="148"/>
      <w:bookmarkEnd w:id="149"/>
      <w:bookmarkEnd w:id="150"/>
      <w:bookmarkEnd w:id="151"/>
    </w:p>
    <w:p w14:paraId="1698877D">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606F688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1、响应保证金的银行凭证（电汇回单）复印件等。</w:t>
      </w:r>
    </w:p>
    <w:p w14:paraId="6F487B48">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8E782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840CDE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 </w:t>
      </w:r>
    </w:p>
    <w:p w14:paraId="11BA46A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F3E5A4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F3C4B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C0057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6AB5A7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08848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1F2B7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8167D5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23BEE1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95EB6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2B7118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A151D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46344C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F8D97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36F5FD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C7AB90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CEB3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7E99FC">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588BAC3">
      <w:pPr>
        <w:rPr>
          <w:rFonts w:ascii="Times New Roman" w:hAnsi="Times New Roman" w:cs="Times New Roman"/>
          <w:color w:val="auto"/>
          <w:sz w:val="24"/>
          <w:szCs w:val="28"/>
          <w:highlight w:val="none"/>
        </w:rPr>
      </w:pPr>
    </w:p>
    <w:p w14:paraId="2AAFFD7E">
      <w:pPr>
        <w:spacing w:line="400" w:lineRule="atLeast"/>
        <w:jc w:val="left"/>
        <w:rPr>
          <w:rFonts w:ascii="Times New Roman" w:hAnsi="Times New Roman" w:cs="Times New Roman"/>
          <w:color w:val="auto"/>
          <w:sz w:val="24"/>
          <w:szCs w:val="28"/>
          <w:highlight w:val="none"/>
        </w:rPr>
      </w:pPr>
    </w:p>
    <w:p w14:paraId="26618A24">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121A8C6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color w:val="auto"/>
          <w:kern w:val="2"/>
          <w:sz w:val="44"/>
          <w:szCs w:val="44"/>
          <w:highlight w:val="none"/>
          <w:u w:val="single"/>
          <w:lang w:val="en-US" w:eastAsia="zh-CN" w:bidi="ar"/>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安徽交控集团2025年度服务区综合改造</w:t>
      </w:r>
    </w:p>
    <w:p w14:paraId="1C48DF2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提升工程项目厨具设备采购及安装项目</w:t>
      </w:r>
    </w:p>
    <w:p w14:paraId="14CF78B8">
      <w:pPr>
        <w:jc w:val="both"/>
        <w:outlineLvl w:val="9"/>
        <w:rPr>
          <w:rFonts w:ascii="Times New Roman" w:hAnsi="Times New Roman" w:eastAsia="黑体" w:cs="Times New Roman"/>
          <w:color w:val="auto"/>
          <w:sz w:val="50"/>
          <w:szCs w:val="50"/>
          <w:highlight w:val="none"/>
        </w:rPr>
      </w:pPr>
    </w:p>
    <w:p w14:paraId="6C57ACC7">
      <w:pPr>
        <w:jc w:val="both"/>
        <w:outlineLvl w:val="9"/>
        <w:rPr>
          <w:rFonts w:ascii="Times New Roman" w:hAnsi="Times New Roman" w:eastAsia="黑体" w:cs="Times New Roman"/>
          <w:color w:val="auto"/>
          <w:sz w:val="50"/>
          <w:szCs w:val="50"/>
          <w:highlight w:val="none"/>
        </w:rPr>
      </w:pPr>
    </w:p>
    <w:p w14:paraId="23A6FE9B">
      <w:pPr>
        <w:jc w:val="both"/>
        <w:outlineLvl w:val="9"/>
        <w:rPr>
          <w:rFonts w:ascii="Times New Roman" w:hAnsi="Times New Roman" w:eastAsia="黑体" w:cs="Times New Roman"/>
          <w:color w:val="auto"/>
          <w:sz w:val="50"/>
          <w:szCs w:val="50"/>
          <w:highlight w:val="none"/>
        </w:rPr>
      </w:pPr>
    </w:p>
    <w:p w14:paraId="41F2A134">
      <w:pPr>
        <w:jc w:val="center"/>
        <w:outlineLvl w:val="0"/>
        <w:rPr>
          <w:rFonts w:ascii="Times New Roman" w:hAnsi="Times New Roman" w:eastAsia="黑体" w:cs="Times New Roman"/>
          <w:color w:val="auto"/>
          <w:sz w:val="50"/>
          <w:szCs w:val="50"/>
          <w:highlight w:val="none"/>
        </w:rPr>
      </w:pPr>
      <w:bookmarkStart w:id="152" w:name="_Toc2786"/>
      <w:bookmarkStart w:id="153" w:name="_Toc24213"/>
      <w:bookmarkStart w:id="154" w:name="_Toc28949"/>
      <w:bookmarkStart w:id="155" w:name="_Toc10029"/>
      <w:bookmarkStart w:id="156" w:name="_Toc10608"/>
      <w:bookmarkStart w:id="157" w:name="_Toc4837"/>
      <w:r>
        <w:rPr>
          <w:rFonts w:ascii="Times New Roman" w:hAnsi="Times New Roman" w:eastAsia="黑体" w:cs="Times New Roman"/>
          <w:color w:val="auto"/>
          <w:sz w:val="50"/>
          <w:szCs w:val="50"/>
          <w:highlight w:val="none"/>
        </w:rPr>
        <w:t>响  应  文  件</w:t>
      </w:r>
      <w:bookmarkEnd w:id="152"/>
      <w:bookmarkEnd w:id="153"/>
      <w:bookmarkEnd w:id="154"/>
      <w:bookmarkEnd w:id="155"/>
      <w:bookmarkEnd w:id="156"/>
      <w:bookmarkEnd w:id="157"/>
    </w:p>
    <w:p w14:paraId="7382D764">
      <w:pPr>
        <w:pStyle w:val="2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（报价文件）</w:t>
      </w:r>
    </w:p>
    <w:p w14:paraId="42FAF460">
      <w:pPr>
        <w:spacing w:line="440" w:lineRule="exact"/>
        <w:rPr>
          <w:rFonts w:ascii="Times New Roman" w:hAnsi="Times New Roman" w:eastAsia="黑体" w:cs="Times New Roman"/>
          <w:color w:val="auto"/>
          <w:sz w:val="32"/>
          <w:szCs w:val="32"/>
          <w:highlight w:val="none"/>
        </w:rPr>
      </w:pPr>
    </w:p>
    <w:p w14:paraId="32DAD549">
      <w:pPr>
        <w:spacing w:line="440" w:lineRule="exact"/>
        <w:rPr>
          <w:rFonts w:ascii="Times New Roman" w:hAnsi="Times New Roman" w:eastAsia="黑体" w:cs="Times New Roman"/>
          <w:color w:val="auto"/>
          <w:sz w:val="32"/>
          <w:szCs w:val="32"/>
          <w:highlight w:val="none"/>
        </w:rPr>
      </w:pPr>
    </w:p>
    <w:p w14:paraId="31CF9F8F">
      <w:pPr>
        <w:spacing w:line="440" w:lineRule="exact"/>
        <w:rPr>
          <w:rFonts w:ascii="Times New Roman" w:hAnsi="Times New Roman" w:eastAsia="黑体" w:cs="Times New Roman"/>
          <w:color w:val="auto"/>
          <w:sz w:val="20"/>
          <w:szCs w:val="20"/>
          <w:highlight w:val="none"/>
        </w:rPr>
      </w:pPr>
    </w:p>
    <w:p w14:paraId="219A8A2B">
      <w:pPr>
        <w:spacing w:line="440" w:lineRule="exact"/>
        <w:rPr>
          <w:rFonts w:ascii="Times New Roman" w:hAnsi="Times New Roman" w:eastAsia="黑体" w:cs="Times New Roman"/>
          <w:color w:val="auto"/>
          <w:sz w:val="20"/>
          <w:szCs w:val="20"/>
          <w:highlight w:val="none"/>
        </w:rPr>
      </w:pPr>
    </w:p>
    <w:p w14:paraId="161D3AFE">
      <w:pPr>
        <w:spacing w:line="440" w:lineRule="exact"/>
        <w:rPr>
          <w:rFonts w:ascii="Times New Roman" w:hAnsi="Times New Roman" w:eastAsia="黑体" w:cs="Times New Roman"/>
          <w:color w:val="auto"/>
          <w:sz w:val="20"/>
          <w:szCs w:val="20"/>
          <w:highlight w:val="none"/>
        </w:rPr>
      </w:pPr>
    </w:p>
    <w:p w14:paraId="67D4AE3B">
      <w:pPr>
        <w:spacing w:line="440" w:lineRule="exact"/>
        <w:rPr>
          <w:rFonts w:ascii="Times New Roman" w:hAnsi="Times New Roman" w:eastAsia="黑体" w:cs="Times New Roman"/>
          <w:color w:val="auto"/>
          <w:sz w:val="20"/>
          <w:szCs w:val="20"/>
          <w:highlight w:val="none"/>
        </w:rPr>
      </w:pPr>
    </w:p>
    <w:p w14:paraId="74A0F41C">
      <w:pPr>
        <w:spacing w:line="440" w:lineRule="exact"/>
        <w:rPr>
          <w:rFonts w:ascii="Times New Roman" w:hAnsi="Times New Roman" w:eastAsia="黑体" w:cs="Times New Roman"/>
          <w:color w:val="auto"/>
          <w:sz w:val="20"/>
          <w:szCs w:val="20"/>
          <w:highlight w:val="none"/>
        </w:rPr>
      </w:pPr>
    </w:p>
    <w:p w14:paraId="34EFD36E">
      <w:pPr>
        <w:pStyle w:val="20"/>
        <w:rPr>
          <w:rFonts w:ascii="Times New Roman" w:hAnsi="Times New Roman" w:eastAsia="黑体" w:cs="Times New Roman"/>
          <w:color w:val="auto"/>
          <w:sz w:val="20"/>
          <w:szCs w:val="20"/>
          <w:highlight w:val="none"/>
        </w:rPr>
      </w:pPr>
    </w:p>
    <w:p w14:paraId="0963F458">
      <w:pPr>
        <w:rPr>
          <w:rFonts w:ascii="Times New Roman" w:hAnsi="Times New Roman" w:eastAsia="黑体" w:cs="Times New Roman"/>
          <w:color w:val="auto"/>
          <w:sz w:val="20"/>
          <w:szCs w:val="20"/>
          <w:highlight w:val="none"/>
        </w:rPr>
      </w:pPr>
    </w:p>
    <w:p w14:paraId="53B739CA">
      <w:pPr>
        <w:pStyle w:val="20"/>
        <w:rPr>
          <w:rFonts w:ascii="Times New Roman" w:hAnsi="Times New Roman" w:eastAsia="黑体" w:cs="Times New Roman"/>
          <w:color w:val="auto"/>
          <w:sz w:val="20"/>
          <w:szCs w:val="20"/>
          <w:highlight w:val="none"/>
        </w:rPr>
      </w:pPr>
    </w:p>
    <w:p w14:paraId="3719D7B2">
      <w:pPr>
        <w:rPr>
          <w:rFonts w:ascii="Times New Roman" w:hAnsi="Times New Roman" w:eastAsia="黑体" w:cs="Times New Roman"/>
          <w:color w:val="auto"/>
          <w:sz w:val="20"/>
          <w:szCs w:val="20"/>
          <w:highlight w:val="none"/>
        </w:rPr>
      </w:pPr>
    </w:p>
    <w:p w14:paraId="2CF8BE4D">
      <w:pPr>
        <w:spacing w:line="440" w:lineRule="exact"/>
        <w:rPr>
          <w:rFonts w:ascii="Times New Roman" w:hAnsi="Times New Roman" w:eastAsia="黑体" w:cs="Times New Roman"/>
          <w:color w:val="auto"/>
          <w:sz w:val="20"/>
          <w:szCs w:val="20"/>
          <w:highlight w:val="none"/>
        </w:rPr>
      </w:pPr>
    </w:p>
    <w:p w14:paraId="57458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u w:val="none"/>
        </w:rPr>
        <w:t>(全称、盖单位</w:t>
      </w:r>
      <w:r>
        <w:rPr>
          <w:rFonts w:hint="eastAsia" w:ascii="Times New Roman" w:hAnsi="Times New Roman" w:eastAsia="黑体" w:cs="Times New Roman"/>
          <w:color w:val="auto"/>
          <w:sz w:val="28"/>
          <w:szCs w:val="28"/>
          <w:highlight w:val="none"/>
          <w:u w:val="none"/>
          <w:lang w:val="en-US" w:eastAsia="zh-CN"/>
        </w:rPr>
        <w:t>公</w:t>
      </w:r>
      <w:r>
        <w:rPr>
          <w:rFonts w:ascii="Times New Roman" w:hAnsi="Times New Roman" w:eastAsia="黑体" w:cs="Times New Roman"/>
          <w:color w:val="auto"/>
          <w:sz w:val="28"/>
          <w:szCs w:val="28"/>
          <w:highlight w:val="none"/>
          <w:u w:val="none"/>
        </w:rPr>
        <w:t xml:space="preserve">章)     </w:t>
      </w:r>
    </w:p>
    <w:p w14:paraId="1B4BA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p>
    <w:p w14:paraId="17D09FA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p>
    <w:p w14:paraId="42E13069">
      <w:pPr>
        <w:adjustRightInd w:val="0"/>
        <w:snapToGrid w:val="0"/>
        <w:rPr>
          <w:rFonts w:ascii="Times New Roman" w:hAnsi="Times New Roman" w:eastAsia="黑体" w:cs="Times New Roman"/>
          <w:color w:val="auto"/>
          <w:sz w:val="20"/>
          <w:szCs w:val="20"/>
          <w:highlight w:val="none"/>
        </w:rPr>
      </w:pPr>
    </w:p>
    <w:p w14:paraId="6EF7835A">
      <w:pPr>
        <w:adjustRightInd w:val="0"/>
        <w:snapToGrid w:val="0"/>
        <w:jc w:val="center"/>
        <w:outlineLvl w:val="1"/>
        <w:rPr>
          <w:rFonts w:hint="eastAsia" w:ascii="黑体" w:hAnsi="黑体" w:eastAsia="黑体" w:cs="黑体"/>
          <w:b w:val="0"/>
          <w:bCs/>
          <w:color w:val="auto"/>
          <w:sz w:val="28"/>
          <w:szCs w:val="28"/>
          <w:highlight w:val="none"/>
          <w:lang w:eastAsia="zh-CN"/>
        </w:rPr>
      </w:pPr>
      <w:bookmarkStart w:id="158" w:name="_Toc1687_WPSOffice_Level1"/>
      <w:bookmarkStart w:id="159" w:name="_Toc1924"/>
      <w:bookmarkStart w:id="160" w:name="_Toc11805_WPSOffice_Level1"/>
      <w:bookmarkStart w:id="161" w:name="_Toc8703"/>
      <w:bookmarkStart w:id="162" w:name="_Toc23583"/>
      <w:bookmarkStart w:id="163" w:name="_Toc24269_WPSOffice_Level1"/>
      <w:bookmarkStart w:id="164" w:name="_Toc2765_WPSOffice_Level1"/>
      <w:bookmarkStart w:id="165" w:name="_Toc29968"/>
      <w:bookmarkStart w:id="166" w:name="_Toc15092"/>
      <w:bookmarkStart w:id="167" w:name="_Toc18312_WPSOffice_Level1"/>
      <w:bookmarkStart w:id="168" w:name="_Toc30031_WPSOffice_Level1"/>
      <w:bookmarkStart w:id="169" w:name="_Toc29399_WPSOffice_Level1"/>
      <w:r>
        <w:rPr>
          <w:rFonts w:hint="eastAsia" w:ascii="黑体" w:hAnsi="黑体" w:eastAsia="黑体" w:cs="黑体"/>
          <w:b w:val="0"/>
          <w:bCs/>
          <w:color w:val="auto"/>
          <w:sz w:val="28"/>
          <w:szCs w:val="28"/>
          <w:highlight w:val="none"/>
        </w:rPr>
        <w:t>一、</w:t>
      </w:r>
      <w:bookmarkEnd w:id="158"/>
      <w:bookmarkEnd w:id="159"/>
      <w:bookmarkEnd w:id="160"/>
      <w:bookmarkEnd w:id="161"/>
      <w:bookmarkEnd w:id="162"/>
      <w:bookmarkEnd w:id="163"/>
      <w:bookmarkEnd w:id="164"/>
      <w:bookmarkEnd w:id="165"/>
      <w:bookmarkEnd w:id="166"/>
      <w:bookmarkEnd w:id="167"/>
      <w:bookmarkEnd w:id="168"/>
      <w:bookmarkEnd w:id="169"/>
      <w:r>
        <w:rPr>
          <w:rFonts w:hint="eastAsia" w:ascii="黑体" w:hAnsi="黑体" w:eastAsia="黑体" w:cs="黑体"/>
          <w:b w:val="0"/>
          <w:bCs/>
          <w:color w:val="auto"/>
          <w:sz w:val="28"/>
          <w:szCs w:val="28"/>
          <w:highlight w:val="none"/>
          <w:lang w:eastAsia="zh-CN"/>
        </w:rPr>
        <w:t>响应函</w:t>
      </w:r>
    </w:p>
    <w:p w14:paraId="2D9C7FD0">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r>
        <w:rPr>
          <w:rFonts w:ascii="Times New Roman" w:hAnsi="Times New Roman" w:cs="Times New Roman"/>
          <w:color w:val="auto"/>
          <w:sz w:val="24"/>
          <w:highlight w:val="none"/>
        </w:rPr>
        <w:t>(采购人名称)：</w:t>
      </w:r>
    </w:p>
    <w:p w14:paraId="1D13F3E4">
      <w:pPr>
        <w:pStyle w:val="2"/>
        <w:rPr>
          <w:color w:val="auto"/>
          <w:highlight w:val="none"/>
        </w:rPr>
      </w:pPr>
    </w:p>
    <w:p w14:paraId="0E5946D8">
      <w:pPr>
        <w:keepNext w:val="0"/>
        <w:keepLines w:val="0"/>
        <w:widowControl/>
        <w:suppressLineNumbers w:val="0"/>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hint="eastAsia" w:ascii="Times New Roman" w:hAnsi="Times New Roman" w:cs="Times New Roman"/>
          <w:color w:val="auto"/>
          <w:sz w:val="24"/>
          <w:highlight w:val="none"/>
          <w:u w:val="single"/>
        </w:rPr>
        <w:t>安徽交控集团2025年度服务区综合改造提升工程项目厨具设备采购及安装项目</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的全部内容（包括工程量清单和施工图纸及</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中所述的各种因素），愿意以</w:t>
      </w:r>
      <w:r>
        <w:rPr>
          <w:rFonts w:hint="eastAsia" w:ascii="Times New Roman" w:hAnsi="Times New Roman" w:cs="Times New Roman"/>
          <w:color w:val="auto"/>
          <w:sz w:val="24"/>
          <w:highlight w:val="none"/>
          <w:lang w:val="en-US" w:eastAsia="zh-CN"/>
        </w:rPr>
        <w:t>人民币（大写）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总报价</w:t>
      </w:r>
      <w:r>
        <w:rPr>
          <w:rFonts w:hint="eastAsia" w:ascii="Times New Roman" w:hAnsi="Times New Roman" w:cs="Times New Roman"/>
          <w:color w:val="auto"/>
          <w:sz w:val="24"/>
          <w:highlight w:val="none"/>
          <w:lang w:eastAsia="zh-CN"/>
        </w:rPr>
        <w:t>提供采购</w:t>
      </w:r>
      <w:r>
        <w:rPr>
          <w:rFonts w:hint="eastAsia" w:ascii="Times New Roman" w:hAnsi="Times New Roman" w:cs="Times New Roman"/>
          <w:color w:val="auto"/>
          <w:sz w:val="24"/>
          <w:highlight w:val="none"/>
          <w:lang w:val="en-US" w:eastAsia="zh-CN"/>
        </w:rPr>
        <w:t>文件标明的货物</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技术服务和质保期服务</w:t>
      </w:r>
      <w:r>
        <w:rPr>
          <w:rFonts w:hint="eastAsia" w:ascii="Times New Roman" w:hAnsi="Times New Roman" w:cs="Times New Roman"/>
          <w:color w:val="auto"/>
          <w:sz w:val="24"/>
          <w:highlight w:val="none"/>
        </w:rPr>
        <w:t>措施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并</w:t>
      </w:r>
      <w:r>
        <w:rPr>
          <w:rFonts w:ascii="Times New Roman" w:hAnsi="Times New Roman" w:cs="Times New Roman"/>
          <w:color w:val="auto"/>
          <w:sz w:val="24"/>
          <w:highlight w:val="none"/>
        </w:rPr>
        <w:t>按合同约定履行义务。</w:t>
      </w:r>
    </w:p>
    <w:p w14:paraId="488C006B">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14:paraId="70DCFE48">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3．如我方成交：</w:t>
      </w:r>
    </w:p>
    <w:p w14:paraId="30729633">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14:paraId="73F15D1E">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w:t>
      </w:r>
      <w:r>
        <w:rPr>
          <w:rFonts w:hint="eastAsia" w:ascii="Times New Roman" w:hAnsi="Times New Roman" w:cs="Times New Roman"/>
          <w:color w:val="auto"/>
          <w:sz w:val="24"/>
          <w:highlight w:val="none"/>
          <w:lang w:eastAsia="zh-CN"/>
        </w:rPr>
        <w:t>采购</w:t>
      </w:r>
      <w:r>
        <w:rPr>
          <w:rFonts w:ascii="Times New Roman" w:hAnsi="Times New Roman" w:cs="Times New Roman"/>
          <w:color w:val="auto"/>
          <w:sz w:val="24"/>
          <w:highlight w:val="none"/>
        </w:rPr>
        <w:t>文件规定向你方递交履约担保。</w:t>
      </w:r>
    </w:p>
    <w:p w14:paraId="233214A1">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(3)我方承诺在合同约定的期限内完成全部合同任务。</w:t>
      </w:r>
    </w:p>
    <w:p w14:paraId="5B53326A">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14:paraId="4461E0DB">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w:t>
      </w:r>
      <w:r>
        <w:rPr>
          <w:rFonts w:hint="eastAsia" w:ascii="Times New Roman" w:hAnsi="Times New Roman" w:cs="Times New Roman"/>
          <w:color w:val="auto"/>
          <w:sz w:val="24"/>
          <w:highlight w:val="none"/>
          <w:lang w:eastAsia="zh-CN"/>
        </w:rPr>
        <w:t>响应函</w:t>
      </w:r>
      <w:r>
        <w:rPr>
          <w:rFonts w:ascii="Times New Roman" w:hAnsi="Times New Roman" w:cs="Times New Roman"/>
          <w:color w:val="auto"/>
          <w:sz w:val="24"/>
          <w:highlight w:val="none"/>
        </w:rPr>
        <w:t>连同你方的成交通知书将构成我们双方之间共同遵守的文件，对双方具有约束力。</w:t>
      </w:r>
    </w:p>
    <w:p w14:paraId="0CE3C601">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我方已按</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文件要求详细审核并确认全部</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文件及有关附件，充分理解</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价格不得低于企业个别成本有关规定。我方经成本核算，所填报的响应报价不低于企业个别成本。</w:t>
      </w:r>
    </w:p>
    <w:p w14:paraId="5490F3B5">
      <w:pPr>
        <w:spacing w:line="40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rPr>
        <w:t>.____/____（其他补充说明）。</w:t>
      </w:r>
    </w:p>
    <w:p w14:paraId="2AA67BE1">
      <w:pPr>
        <w:pStyle w:val="2"/>
        <w:rPr>
          <w:rFonts w:hint="eastAsia" w:ascii="Times New Roman" w:hAnsi="Times New Roman" w:cs="Times New Roman"/>
          <w:color w:val="auto"/>
          <w:sz w:val="24"/>
          <w:highlight w:val="none"/>
        </w:rPr>
      </w:pPr>
    </w:p>
    <w:p w14:paraId="2564B337">
      <w:pPr>
        <w:pStyle w:val="33"/>
        <w:rPr>
          <w:rFonts w:hint="eastAsia"/>
          <w:color w:val="auto"/>
          <w:highlight w:val="none"/>
        </w:rPr>
      </w:pPr>
    </w:p>
    <w:p w14:paraId="22CEF1E1">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w:t>
      </w:r>
      <w:r>
        <w:rPr>
          <w:rFonts w:hint="eastAsia" w:ascii="Times New Roman" w:hAnsi="Times New Roman" w:cs="Times New Roman"/>
          <w:color w:val="auto"/>
          <w:sz w:val="24"/>
          <w:highlight w:val="none"/>
          <w:lang w:val="en-US" w:eastAsia="zh-CN"/>
        </w:rPr>
        <w:t>公</w:t>
      </w:r>
      <w:r>
        <w:rPr>
          <w:rFonts w:ascii="Times New Roman" w:hAnsi="Times New Roman" w:cs="Times New Roman"/>
          <w:color w:val="auto"/>
          <w:sz w:val="24"/>
          <w:highlight w:val="none"/>
        </w:rPr>
        <w:t>章)</w:t>
      </w:r>
    </w:p>
    <w:p w14:paraId="50E71AAE">
      <w:pPr>
        <w:spacing w:line="400" w:lineRule="exact"/>
        <w:ind w:firstLine="3360" w:firstLineChars="1400"/>
        <w:rPr>
          <w:rFonts w:hint="eastAsia" w:ascii="Times New Roman" w:hAnsi="Times New Roman" w:cs="Times New Roman" w:eastAsiaTheme="minorEastAsia"/>
          <w:color w:val="auto"/>
          <w:sz w:val="24"/>
          <w:highlight w:val="none"/>
          <w:lang w:eastAsia="zh-CN"/>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eastAsia="zh-CN"/>
        </w:rPr>
        <w:t>或</w:t>
      </w:r>
      <w:r>
        <w:rPr>
          <w:rFonts w:hint="eastAsia" w:ascii="Times New Roman" w:hAnsi="Times New Roman" w:cs="Times New Roman"/>
          <w:color w:val="auto"/>
          <w:sz w:val="24"/>
          <w:highlight w:val="none"/>
        </w:rPr>
        <w:t>委托代理人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字</w:t>
      </w:r>
      <w:r>
        <w:rPr>
          <w:rFonts w:ascii="Times New Roman" w:hAnsi="Times New Roman" w:cs="Times New Roman"/>
          <w:color w:val="auto"/>
          <w:sz w:val="24"/>
          <w:highlight w:val="none"/>
        </w:rPr>
        <w:t>)</w:t>
      </w:r>
    </w:p>
    <w:p w14:paraId="6D7D89D2">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14:paraId="4B7CD6B4">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电子邮箱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14:paraId="45C12650">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14:paraId="3E1F27ED">
      <w:pPr>
        <w:spacing w:line="400" w:lineRule="exact"/>
        <w:ind w:firstLine="4740" w:firstLineChars="1975"/>
        <w:rPr>
          <w:rFonts w:ascii="Times New Roman" w:hAnsi="Times New Roman" w:cs="Times New Roman"/>
          <w:color w:val="auto"/>
          <w:sz w:val="24"/>
          <w:highlight w:val="none"/>
        </w:rPr>
      </w:pPr>
    </w:p>
    <w:p w14:paraId="0EED3B31">
      <w:pPr>
        <w:pStyle w:val="20"/>
        <w:rPr>
          <w:rFonts w:ascii="Times New Roman" w:hAnsi="Times New Roman" w:cs="Times New Roman"/>
          <w:color w:val="auto"/>
          <w:sz w:val="24"/>
          <w:highlight w:val="none"/>
        </w:rPr>
      </w:pPr>
    </w:p>
    <w:p w14:paraId="530B1E63">
      <w:pPr>
        <w:rPr>
          <w:rFonts w:ascii="Times New Roman" w:hAnsi="Times New Roman" w:cs="Times New Roman"/>
          <w:color w:val="auto"/>
          <w:sz w:val="24"/>
          <w:highlight w:val="none"/>
        </w:rPr>
      </w:pPr>
    </w:p>
    <w:p w14:paraId="4DE51CCD">
      <w:pPr>
        <w:pStyle w:val="2"/>
        <w:rPr>
          <w:color w:val="auto"/>
          <w:highlight w:val="none"/>
        </w:rPr>
      </w:pPr>
    </w:p>
    <w:p w14:paraId="6E6071E0">
      <w:pPr>
        <w:rPr>
          <w:color w:val="auto"/>
          <w:highlight w:val="none"/>
        </w:rPr>
      </w:pPr>
    </w:p>
    <w:p w14:paraId="038932C6">
      <w:pPr>
        <w:rPr>
          <w:color w:val="auto"/>
          <w:highlight w:val="none"/>
        </w:rPr>
      </w:pPr>
    </w:p>
    <w:p w14:paraId="2AF58674">
      <w:pPr>
        <w:rPr>
          <w:color w:val="auto"/>
          <w:highlight w:val="none"/>
        </w:rPr>
      </w:pPr>
    </w:p>
    <w:p w14:paraId="32C8775A">
      <w:pPr>
        <w:pStyle w:val="3"/>
        <w:rPr>
          <w:color w:val="auto"/>
          <w:highlight w:val="none"/>
        </w:rPr>
      </w:pPr>
    </w:p>
    <w:p w14:paraId="0B9FD6BB">
      <w:pPr>
        <w:adjustRightInd w:val="0"/>
        <w:snapToGrid w:val="0"/>
        <w:jc w:val="center"/>
        <w:outlineLvl w:val="1"/>
        <w:rPr>
          <w:rFonts w:hint="eastAsia" w:ascii="黑体" w:hAnsi="黑体" w:eastAsia="黑体" w:cs="黑体"/>
          <w:b w:val="0"/>
          <w:bCs/>
          <w:color w:val="auto"/>
          <w:sz w:val="28"/>
          <w:szCs w:val="28"/>
          <w:highlight w:val="none"/>
        </w:rPr>
      </w:pPr>
      <w:bookmarkStart w:id="170" w:name="_Toc272486050"/>
      <w:bookmarkStart w:id="171" w:name="_Toc153421230"/>
      <w:bookmarkStart w:id="172" w:name="_Toc162490440"/>
      <w:r>
        <w:rPr>
          <w:rFonts w:hint="eastAsia" w:ascii="黑体" w:hAnsi="黑体" w:eastAsia="黑体" w:cs="黑体"/>
          <w:b w:val="0"/>
          <w:bCs/>
          <w:color w:val="auto"/>
          <w:sz w:val="28"/>
          <w:szCs w:val="28"/>
          <w:highlight w:val="none"/>
        </w:rPr>
        <w:t>二、</w:t>
      </w:r>
      <w:bookmarkEnd w:id="170"/>
      <w:bookmarkEnd w:id="171"/>
      <w:bookmarkEnd w:id="172"/>
      <w:r>
        <w:rPr>
          <w:rFonts w:hint="eastAsia" w:ascii="黑体" w:hAnsi="黑体" w:eastAsia="黑体" w:cs="黑体"/>
          <w:b w:val="0"/>
          <w:bCs/>
          <w:color w:val="auto"/>
          <w:sz w:val="28"/>
          <w:szCs w:val="28"/>
          <w:highlight w:val="none"/>
        </w:rPr>
        <w:t>已标价的报价清单</w:t>
      </w:r>
    </w:p>
    <w:p w14:paraId="6336C83D">
      <w:pPr>
        <w:spacing w:line="440" w:lineRule="exact"/>
        <w:rPr>
          <w:rFonts w:ascii="Times New Roman" w:hAnsi="Times New Roman" w:eastAsia="黑体" w:cs="Times New Roman"/>
          <w:color w:val="auto"/>
          <w:sz w:val="24"/>
          <w:highlight w:val="none"/>
        </w:rPr>
      </w:pPr>
    </w:p>
    <w:p w14:paraId="3601D92B">
      <w:pPr>
        <w:spacing w:line="440" w:lineRule="exact"/>
        <w:rPr>
          <w:rFonts w:ascii="Times New Roman" w:hAnsi="Times New Roman" w:eastAsia="黑体" w:cs="Times New Roman"/>
          <w:color w:val="auto"/>
          <w:sz w:val="24"/>
          <w:highlight w:val="none"/>
        </w:rPr>
      </w:pPr>
    </w:p>
    <w:p w14:paraId="38DB0F0C">
      <w:pPr>
        <w:bidi w:val="0"/>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6167DF29">
      <w:pPr>
        <w:bidi w:val="0"/>
        <w:rPr>
          <w:rFonts w:hint="eastAsia" w:ascii="Times New Roman" w:hAnsi="Times New Roman" w:eastAsia="黑体" w:cs="Times New Roman"/>
          <w:color w:val="auto"/>
          <w:sz w:val="24"/>
          <w:highlight w:val="yellow"/>
          <w:lang w:val="en-US" w:eastAsia="zh-CN"/>
        </w:rPr>
      </w:pPr>
    </w:p>
    <w:p w14:paraId="001C9084">
      <w:pPr>
        <w:bidi w:val="0"/>
        <w:rPr>
          <w:rFonts w:hint="eastAsia" w:ascii="Times New Roman" w:hAnsi="Times New Roman" w:eastAsia="黑体" w:cs="Times New Roman"/>
          <w:color w:val="auto"/>
          <w:sz w:val="24"/>
          <w:highlight w:val="yellow"/>
          <w:lang w:val="en-US" w:eastAsia="zh-CN"/>
        </w:rPr>
      </w:pPr>
    </w:p>
    <w:p w14:paraId="4ADEDE55">
      <w:pPr>
        <w:bidi w:val="0"/>
        <w:rPr>
          <w:rFonts w:hint="eastAsia" w:ascii="Times New Roman" w:hAnsi="Times New Roman" w:eastAsia="黑体" w:cs="Times New Roman"/>
          <w:color w:val="auto"/>
          <w:sz w:val="24"/>
          <w:highlight w:val="yellow"/>
          <w:lang w:val="en-US" w:eastAsia="zh-CN"/>
        </w:rPr>
      </w:pPr>
    </w:p>
    <w:p w14:paraId="417CB128">
      <w:pPr>
        <w:bidi w:val="0"/>
        <w:rPr>
          <w:rFonts w:hint="eastAsia" w:ascii="Times New Roman" w:hAnsi="Times New Roman" w:eastAsia="黑体" w:cs="Times New Roman"/>
          <w:color w:val="auto"/>
          <w:sz w:val="24"/>
          <w:highlight w:val="yellow"/>
          <w:lang w:val="en-US" w:eastAsia="zh-CN"/>
        </w:rPr>
      </w:pPr>
    </w:p>
    <w:p w14:paraId="3259370D">
      <w:pPr>
        <w:bidi w:val="0"/>
        <w:rPr>
          <w:rFonts w:hint="eastAsia" w:ascii="Times New Roman" w:hAnsi="Times New Roman" w:eastAsia="黑体" w:cs="Times New Roman"/>
          <w:color w:val="auto"/>
          <w:sz w:val="24"/>
          <w:highlight w:val="yellow"/>
          <w:lang w:val="en-US" w:eastAsia="zh-CN"/>
        </w:rPr>
      </w:pPr>
    </w:p>
    <w:p w14:paraId="57FB9718">
      <w:pPr>
        <w:bidi w:val="0"/>
        <w:rPr>
          <w:rFonts w:hint="eastAsia" w:ascii="Times New Roman" w:hAnsi="Times New Roman" w:eastAsia="黑体" w:cs="Times New Roman"/>
          <w:color w:val="auto"/>
          <w:sz w:val="24"/>
          <w:highlight w:val="yellow"/>
          <w:lang w:val="en-US" w:eastAsia="zh-CN"/>
        </w:rPr>
      </w:pPr>
    </w:p>
    <w:p w14:paraId="41AE9BAD">
      <w:pPr>
        <w:bidi w:val="0"/>
        <w:rPr>
          <w:rFonts w:hint="eastAsia" w:ascii="Times New Roman" w:hAnsi="Times New Roman" w:eastAsia="黑体" w:cs="Times New Roman"/>
          <w:color w:val="auto"/>
          <w:sz w:val="24"/>
          <w:highlight w:val="yellow"/>
          <w:lang w:val="en-US" w:eastAsia="zh-CN"/>
        </w:rPr>
      </w:pPr>
    </w:p>
    <w:p w14:paraId="55E7578A">
      <w:pPr>
        <w:bidi w:val="0"/>
        <w:rPr>
          <w:rFonts w:hint="eastAsia" w:ascii="Times New Roman" w:hAnsi="Times New Roman" w:eastAsia="黑体" w:cs="Times New Roman"/>
          <w:color w:val="auto"/>
          <w:sz w:val="24"/>
          <w:highlight w:val="yellow"/>
          <w:lang w:val="en-US" w:eastAsia="zh-CN"/>
        </w:rPr>
      </w:pPr>
    </w:p>
    <w:p w14:paraId="62ABFC2B">
      <w:pPr>
        <w:bidi w:val="0"/>
        <w:rPr>
          <w:rFonts w:hint="eastAsia" w:ascii="Times New Roman" w:hAnsi="Times New Roman" w:eastAsia="黑体" w:cs="Times New Roman"/>
          <w:color w:val="auto"/>
          <w:sz w:val="24"/>
          <w:highlight w:val="yellow"/>
          <w:lang w:val="en-US" w:eastAsia="zh-CN"/>
        </w:rPr>
      </w:pPr>
    </w:p>
    <w:p w14:paraId="630DA9A8">
      <w:pPr>
        <w:bidi w:val="0"/>
        <w:rPr>
          <w:rFonts w:hint="eastAsia" w:ascii="Times New Roman" w:hAnsi="Times New Roman" w:eastAsia="黑体" w:cs="Times New Roman"/>
          <w:color w:val="auto"/>
          <w:sz w:val="24"/>
          <w:highlight w:val="yellow"/>
          <w:lang w:val="en-US" w:eastAsia="zh-CN"/>
        </w:rPr>
      </w:pPr>
    </w:p>
    <w:p w14:paraId="627AB260">
      <w:pPr>
        <w:bidi w:val="0"/>
        <w:rPr>
          <w:rFonts w:hint="eastAsia" w:ascii="Times New Roman" w:hAnsi="Times New Roman" w:eastAsia="黑体" w:cs="Times New Roman"/>
          <w:color w:val="auto"/>
          <w:sz w:val="24"/>
          <w:highlight w:val="yellow"/>
          <w:lang w:val="en-US" w:eastAsia="zh-CN"/>
        </w:rPr>
      </w:pPr>
    </w:p>
    <w:p w14:paraId="67A8CD68">
      <w:pPr>
        <w:bidi w:val="0"/>
        <w:rPr>
          <w:rFonts w:hint="eastAsia" w:ascii="Times New Roman" w:hAnsi="Times New Roman" w:eastAsia="黑体" w:cs="Times New Roman"/>
          <w:color w:val="auto"/>
          <w:sz w:val="24"/>
          <w:highlight w:val="yellow"/>
          <w:lang w:val="en-US" w:eastAsia="zh-CN"/>
        </w:rPr>
      </w:pPr>
    </w:p>
    <w:p w14:paraId="4B092C77">
      <w:pPr>
        <w:bidi w:val="0"/>
        <w:rPr>
          <w:rFonts w:hint="eastAsia" w:ascii="Times New Roman" w:hAnsi="Times New Roman" w:eastAsia="黑体" w:cs="Times New Roman"/>
          <w:color w:val="auto"/>
          <w:sz w:val="24"/>
          <w:highlight w:val="yellow"/>
          <w:lang w:val="en-US" w:eastAsia="zh-CN"/>
        </w:rPr>
      </w:pPr>
    </w:p>
    <w:p w14:paraId="0FFC77CE">
      <w:pPr>
        <w:bidi w:val="0"/>
        <w:rPr>
          <w:rFonts w:hint="eastAsia" w:ascii="Times New Roman" w:hAnsi="Times New Roman" w:eastAsia="黑体" w:cs="Times New Roman"/>
          <w:color w:val="auto"/>
          <w:sz w:val="24"/>
          <w:highlight w:val="yellow"/>
          <w:lang w:val="en-US" w:eastAsia="zh-CN"/>
        </w:rPr>
      </w:pPr>
    </w:p>
    <w:p w14:paraId="020F4018">
      <w:pPr>
        <w:bidi w:val="0"/>
        <w:rPr>
          <w:rFonts w:hint="eastAsia" w:ascii="Times New Roman" w:hAnsi="Times New Roman" w:eastAsia="黑体" w:cs="Times New Roman"/>
          <w:color w:val="auto"/>
          <w:sz w:val="24"/>
          <w:highlight w:val="yellow"/>
          <w:lang w:val="en-US" w:eastAsia="zh-CN"/>
        </w:rPr>
      </w:pPr>
    </w:p>
    <w:p w14:paraId="176FAC70">
      <w:pPr>
        <w:bidi w:val="0"/>
        <w:rPr>
          <w:rFonts w:hint="eastAsia" w:ascii="Times New Roman" w:hAnsi="Times New Roman" w:eastAsia="黑体" w:cs="Times New Roman"/>
          <w:color w:val="auto"/>
          <w:sz w:val="24"/>
          <w:highlight w:val="yellow"/>
          <w:lang w:val="en-US" w:eastAsia="zh-CN"/>
        </w:rPr>
      </w:pPr>
    </w:p>
    <w:p w14:paraId="362C1DBB">
      <w:pPr>
        <w:bidi w:val="0"/>
        <w:rPr>
          <w:rFonts w:hint="eastAsia" w:ascii="Times New Roman" w:hAnsi="Times New Roman" w:eastAsia="黑体" w:cs="Times New Roman"/>
          <w:color w:val="auto"/>
          <w:sz w:val="24"/>
          <w:highlight w:val="yellow"/>
          <w:lang w:val="en-US" w:eastAsia="zh-CN"/>
        </w:rPr>
      </w:pPr>
    </w:p>
    <w:p w14:paraId="247F55D1">
      <w:pPr>
        <w:bidi w:val="0"/>
        <w:rPr>
          <w:rFonts w:hint="eastAsia" w:ascii="Times New Roman" w:hAnsi="Times New Roman" w:eastAsia="黑体" w:cs="Times New Roman"/>
          <w:color w:val="auto"/>
          <w:sz w:val="24"/>
          <w:highlight w:val="yellow"/>
          <w:lang w:val="en-US" w:eastAsia="zh-CN"/>
        </w:rPr>
      </w:pPr>
    </w:p>
    <w:p w14:paraId="16DE5610">
      <w:pPr>
        <w:bidi w:val="0"/>
        <w:rPr>
          <w:rFonts w:hint="eastAsia" w:ascii="Times New Roman" w:hAnsi="Times New Roman" w:eastAsia="黑体" w:cs="Times New Roman"/>
          <w:color w:val="auto"/>
          <w:sz w:val="24"/>
          <w:highlight w:val="yellow"/>
          <w:lang w:val="en-US" w:eastAsia="zh-CN"/>
        </w:rPr>
      </w:pPr>
    </w:p>
    <w:p w14:paraId="080E8F1D">
      <w:pPr>
        <w:bidi w:val="0"/>
        <w:rPr>
          <w:rFonts w:hint="eastAsia" w:ascii="Times New Roman" w:hAnsi="Times New Roman" w:eastAsia="黑体" w:cs="Times New Roman"/>
          <w:color w:val="auto"/>
          <w:sz w:val="24"/>
          <w:highlight w:val="yellow"/>
          <w:lang w:val="en-US" w:eastAsia="zh-CN"/>
        </w:rPr>
      </w:pPr>
    </w:p>
    <w:p w14:paraId="09C69505">
      <w:pPr>
        <w:bidi w:val="0"/>
        <w:rPr>
          <w:rFonts w:hint="eastAsia" w:ascii="Times New Roman" w:hAnsi="Times New Roman" w:eastAsia="黑体" w:cs="Times New Roman"/>
          <w:color w:val="auto"/>
          <w:sz w:val="24"/>
          <w:highlight w:val="yellow"/>
          <w:lang w:val="en-US" w:eastAsia="zh-CN"/>
        </w:rPr>
      </w:pPr>
    </w:p>
    <w:p w14:paraId="721FFC8A">
      <w:pPr>
        <w:bidi w:val="0"/>
        <w:rPr>
          <w:rFonts w:hint="eastAsia" w:ascii="Times New Roman" w:hAnsi="Times New Roman" w:eastAsia="黑体" w:cs="Times New Roman"/>
          <w:color w:val="auto"/>
          <w:sz w:val="24"/>
          <w:highlight w:val="yellow"/>
          <w:lang w:val="en-US" w:eastAsia="zh-CN"/>
        </w:rPr>
      </w:pPr>
    </w:p>
    <w:p w14:paraId="138F5558">
      <w:pPr>
        <w:bidi w:val="0"/>
        <w:rPr>
          <w:rFonts w:hint="eastAsia" w:ascii="Times New Roman" w:hAnsi="Times New Roman" w:eastAsia="黑体" w:cs="Times New Roman"/>
          <w:color w:val="auto"/>
          <w:sz w:val="24"/>
          <w:highlight w:val="yellow"/>
          <w:lang w:val="en-US" w:eastAsia="zh-CN"/>
        </w:rPr>
      </w:pPr>
    </w:p>
    <w:p w14:paraId="6B0DDA0E">
      <w:pPr>
        <w:bidi w:val="0"/>
        <w:rPr>
          <w:rFonts w:hint="eastAsia" w:ascii="Times New Roman" w:hAnsi="Times New Roman" w:eastAsia="黑体" w:cs="Times New Roman"/>
          <w:color w:val="auto"/>
          <w:sz w:val="24"/>
          <w:highlight w:val="yellow"/>
          <w:lang w:val="en-US" w:eastAsia="zh-CN"/>
        </w:rPr>
      </w:pPr>
    </w:p>
    <w:p w14:paraId="3C782188">
      <w:pPr>
        <w:bidi w:val="0"/>
        <w:rPr>
          <w:rFonts w:hint="eastAsia" w:ascii="Times New Roman" w:hAnsi="Times New Roman" w:eastAsia="黑体" w:cs="Times New Roman"/>
          <w:color w:val="auto"/>
          <w:sz w:val="24"/>
          <w:highlight w:val="yellow"/>
          <w:lang w:val="en-US" w:eastAsia="zh-CN"/>
        </w:rPr>
      </w:pPr>
    </w:p>
    <w:p w14:paraId="4E0E5850">
      <w:pPr>
        <w:bidi w:val="0"/>
        <w:rPr>
          <w:rFonts w:hint="eastAsia" w:ascii="Times New Roman" w:hAnsi="Times New Roman" w:eastAsia="黑体" w:cs="Times New Roman"/>
          <w:color w:val="auto"/>
          <w:sz w:val="24"/>
          <w:highlight w:val="yellow"/>
          <w:lang w:val="en-US" w:eastAsia="zh-CN"/>
        </w:rPr>
      </w:pPr>
    </w:p>
    <w:p w14:paraId="6253B43B">
      <w:pPr>
        <w:bidi w:val="0"/>
        <w:rPr>
          <w:rFonts w:hint="eastAsia" w:ascii="Times New Roman" w:hAnsi="Times New Roman" w:eastAsia="黑体" w:cs="Times New Roman"/>
          <w:color w:val="auto"/>
          <w:sz w:val="24"/>
          <w:highlight w:val="yellow"/>
          <w:lang w:val="en-US" w:eastAsia="zh-CN"/>
        </w:rPr>
      </w:pPr>
    </w:p>
    <w:p w14:paraId="6D266686">
      <w:pPr>
        <w:bidi w:val="0"/>
        <w:rPr>
          <w:rFonts w:hint="eastAsia" w:ascii="Times New Roman" w:hAnsi="Times New Roman" w:eastAsia="黑体" w:cs="Times New Roman"/>
          <w:color w:val="auto"/>
          <w:sz w:val="24"/>
          <w:highlight w:val="yellow"/>
          <w:lang w:val="en-US" w:eastAsia="zh-CN"/>
        </w:rPr>
      </w:pPr>
    </w:p>
    <w:p w14:paraId="1A66EF40">
      <w:pPr>
        <w:bidi w:val="0"/>
        <w:rPr>
          <w:rFonts w:hint="eastAsia" w:ascii="Times New Roman" w:hAnsi="Times New Roman" w:eastAsia="黑体" w:cs="Times New Roman"/>
          <w:color w:val="auto"/>
          <w:sz w:val="24"/>
          <w:highlight w:val="yellow"/>
          <w:lang w:val="en-US" w:eastAsia="zh-CN"/>
        </w:rPr>
      </w:pPr>
    </w:p>
    <w:p w14:paraId="43601863">
      <w:pPr>
        <w:bidi w:val="0"/>
        <w:rPr>
          <w:rFonts w:hint="eastAsia" w:ascii="Times New Roman" w:hAnsi="Times New Roman" w:eastAsia="黑体" w:cs="Times New Roman"/>
          <w:color w:val="auto"/>
          <w:sz w:val="24"/>
          <w:highlight w:val="yellow"/>
          <w:lang w:val="en-US" w:eastAsia="zh-CN"/>
        </w:rPr>
      </w:pPr>
    </w:p>
    <w:p w14:paraId="506FE7FB">
      <w:pPr>
        <w:bidi w:val="0"/>
        <w:rPr>
          <w:rFonts w:hint="eastAsia" w:ascii="Times New Roman" w:hAnsi="Times New Roman" w:eastAsia="黑体" w:cs="Times New Roman"/>
          <w:color w:val="auto"/>
          <w:sz w:val="24"/>
          <w:highlight w:val="yellow"/>
          <w:lang w:val="en-US" w:eastAsia="zh-CN"/>
        </w:rPr>
      </w:pPr>
    </w:p>
    <w:p w14:paraId="529EA371">
      <w:pPr>
        <w:bidi w:val="0"/>
        <w:rPr>
          <w:rFonts w:hint="eastAsia" w:ascii="Times New Roman" w:hAnsi="Times New Roman" w:eastAsia="黑体" w:cs="Times New Roman"/>
          <w:color w:val="auto"/>
          <w:sz w:val="24"/>
          <w:highlight w:val="yellow"/>
          <w:lang w:val="en-US" w:eastAsia="zh-CN"/>
        </w:rPr>
      </w:pPr>
    </w:p>
    <w:p w14:paraId="59E68C42">
      <w:pPr>
        <w:bidi w:val="0"/>
        <w:rPr>
          <w:rFonts w:hint="eastAsia" w:ascii="Times New Roman" w:hAnsi="Times New Roman" w:eastAsia="黑体" w:cs="Times New Roman"/>
          <w:color w:val="auto"/>
          <w:sz w:val="24"/>
          <w:highlight w:val="yellow"/>
          <w:lang w:val="en-US" w:eastAsia="zh-CN"/>
        </w:rPr>
      </w:pPr>
    </w:p>
    <w:p w14:paraId="292AEBC8">
      <w:pPr>
        <w:bidi w:val="0"/>
        <w:rPr>
          <w:rFonts w:hint="eastAsia" w:ascii="Times New Roman" w:hAnsi="Times New Roman" w:eastAsia="黑体" w:cs="Times New Roman"/>
          <w:color w:val="auto"/>
          <w:sz w:val="24"/>
          <w:highlight w:val="yellow"/>
          <w:lang w:val="en-US" w:eastAsia="zh-CN"/>
        </w:rPr>
      </w:pPr>
    </w:p>
    <w:p w14:paraId="26BE700A">
      <w:pPr>
        <w:pStyle w:val="2"/>
        <w:rPr>
          <w:rFonts w:hint="eastAsia"/>
          <w:color w:val="auto"/>
          <w:lang w:val="en-US" w:eastAsia="zh-CN"/>
        </w:rPr>
      </w:pPr>
    </w:p>
    <w:p w14:paraId="43ACF3C3">
      <w:pPr>
        <w:bidi w:val="0"/>
        <w:rPr>
          <w:rFonts w:hint="eastAsia" w:ascii="Times New Roman" w:hAnsi="Times New Roman" w:eastAsia="黑体" w:cs="Times New Roman"/>
          <w:color w:val="auto"/>
          <w:sz w:val="24"/>
          <w:highlight w:val="yellow"/>
          <w:lang w:val="en-US" w:eastAsia="zh-CN"/>
        </w:rPr>
      </w:pPr>
    </w:p>
    <w:p w14:paraId="27F76004">
      <w:pPr>
        <w:bidi w:val="0"/>
        <w:rPr>
          <w:rFonts w:hint="eastAsia" w:ascii="Times New Roman" w:hAnsi="Times New Roman" w:eastAsia="黑体" w:cs="Times New Roman"/>
          <w:color w:val="auto"/>
          <w:sz w:val="24"/>
          <w:highlight w:val="yellow"/>
          <w:lang w:val="en-US" w:eastAsia="zh-CN"/>
        </w:rPr>
      </w:pPr>
    </w:p>
    <w:p w14:paraId="7F42CF63">
      <w:pPr>
        <w:bidi w:val="0"/>
        <w:rPr>
          <w:rFonts w:hint="default" w:ascii="Times New Roman" w:hAnsi="Times New Roman" w:eastAsia="黑体" w:cs="Times New Roman"/>
          <w:color w:val="auto"/>
          <w:sz w:val="24"/>
          <w:highlight w:val="yellow"/>
          <w:lang w:val="en-US" w:eastAsia="zh-CN"/>
        </w:rPr>
      </w:pPr>
    </w:p>
    <w:p w14:paraId="31AB784D">
      <w:pPr>
        <w:bidi w:val="0"/>
        <w:rPr>
          <w:rFonts w:hint="eastAsia"/>
          <w:color w:val="auto"/>
          <w:highlight w:val="none"/>
          <w:lang w:val="en-US" w:eastAsia="zh-CN"/>
        </w:rPr>
      </w:pPr>
    </w:p>
    <w:p w14:paraId="2F05E284">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w:t>
      </w:r>
      <w:r>
        <w:rPr>
          <w:rFonts w:hint="eastAsia" w:ascii="宋体" w:hAnsi="宋体"/>
          <w:color w:val="auto"/>
          <w:szCs w:val="21"/>
          <w:highlight w:val="none"/>
          <w:u w:val="none"/>
          <w:lang w:val="en-US" w:eastAsia="zh-CN"/>
        </w:rPr>
        <w:t>安装费、</w:t>
      </w:r>
      <w:r>
        <w:rPr>
          <w:rFonts w:hint="eastAsia" w:ascii="宋体" w:hAnsi="宋体"/>
          <w:color w:val="auto"/>
          <w:szCs w:val="21"/>
          <w:highlight w:val="none"/>
          <w:u w:val="none"/>
        </w:rPr>
        <w:t>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57C9A643">
      <w:pPr>
        <w:adjustRightInd w:val="0"/>
        <w:snapToGrid w:val="0"/>
        <w:spacing w:line="36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70026314">
      <w:pPr>
        <w:bidi w:val="0"/>
        <w:rPr>
          <w:rFonts w:hint="eastAsia"/>
          <w:color w:val="auto"/>
          <w:highlight w:val="none"/>
          <w:lang w:val="en-US" w:eastAsia="zh-CN"/>
        </w:rPr>
      </w:pPr>
    </w:p>
    <w:p w14:paraId="2EA6DF4D">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546"/>
        <w:gridCol w:w="3437"/>
        <w:gridCol w:w="2119"/>
      </w:tblGrid>
      <w:tr w14:paraId="1FA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vAlign w:val="center"/>
          </w:tcPr>
          <w:p w14:paraId="40882969">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546" w:type="dxa"/>
            <w:vAlign w:val="center"/>
          </w:tcPr>
          <w:p w14:paraId="70787F35">
            <w:pPr>
              <w:pStyle w:val="20"/>
              <w:keepNext w:val="0"/>
              <w:keepLines w:val="0"/>
              <w:suppressLineNumbers w:val="0"/>
              <w:spacing w:before="0" w:beforeAutospacing="0" w:afterAutospacing="0"/>
              <w:ind w:left="0" w:leftChars="0" w:right="0" w:firstLine="0" w:firstLineChars="0"/>
              <w:jc w:val="center"/>
              <w:rPr>
                <w:rFonts w:hint="default"/>
                <w:color w:val="auto"/>
                <w:highlight w:val="none"/>
                <w:lang w:val="en-US" w:eastAsia="zh-CN"/>
              </w:rPr>
            </w:pPr>
            <w:r>
              <w:rPr>
                <w:rFonts w:hint="eastAsia"/>
                <w:color w:val="auto"/>
                <w:highlight w:val="none"/>
                <w:lang w:val="en-US" w:eastAsia="zh-CN"/>
              </w:rPr>
              <w:t>采购项目</w:t>
            </w:r>
          </w:p>
        </w:tc>
        <w:tc>
          <w:tcPr>
            <w:tcW w:w="3437" w:type="dxa"/>
            <w:vAlign w:val="center"/>
          </w:tcPr>
          <w:p w14:paraId="5D63EC84">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总计金额（元）</w:t>
            </w:r>
          </w:p>
        </w:tc>
        <w:tc>
          <w:tcPr>
            <w:tcW w:w="2119" w:type="dxa"/>
            <w:vAlign w:val="center"/>
          </w:tcPr>
          <w:p w14:paraId="2E7D9F42">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5A1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7B2DE8F5">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546" w:type="dxa"/>
            <w:vAlign w:val="center"/>
          </w:tcPr>
          <w:p w14:paraId="5649D393">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color w:val="auto"/>
                <w:highlight w:val="none"/>
                <w:lang w:val="en-US" w:eastAsia="zh-CN"/>
              </w:rPr>
              <w:t>合计</w:t>
            </w:r>
          </w:p>
        </w:tc>
        <w:tc>
          <w:tcPr>
            <w:tcW w:w="3437" w:type="dxa"/>
            <w:vAlign w:val="center"/>
          </w:tcPr>
          <w:p w14:paraId="7202620A">
            <w:pPr>
              <w:pStyle w:val="20"/>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auto"/>
                <w:sz w:val="21"/>
                <w:szCs w:val="21"/>
                <w:highlight w:val="none"/>
                <w:vertAlign w:val="baseline"/>
                <w:lang w:val="en-US" w:eastAsia="zh-CN"/>
              </w:rPr>
            </w:pPr>
          </w:p>
        </w:tc>
        <w:tc>
          <w:tcPr>
            <w:tcW w:w="2119" w:type="dxa"/>
            <w:vAlign w:val="center"/>
          </w:tcPr>
          <w:p w14:paraId="6A4B90EC">
            <w:pPr>
              <w:pStyle w:val="2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Times New Roman"/>
                <w:b w:val="0"/>
                <w:color w:val="auto"/>
                <w:sz w:val="21"/>
                <w:szCs w:val="22"/>
                <w:highlight w:val="none"/>
                <w:u w:val="none"/>
                <w:lang w:val="en-US" w:eastAsia="zh-CN"/>
              </w:rPr>
              <w:t>含税（13%）增值税专用发票 ，详见附件报价单。</w:t>
            </w:r>
          </w:p>
        </w:tc>
      </w:tr>
      <w:tr w14:paraId="458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327" w:type="dxa"/>
            <w:gridSpan w:val="2"/>
            <w:vAlign w:val="center"/>
          </w:tcPr>
          <w:p w14:paraId="7BEBA5EB">
            <w:pPr>
              <w:pStyle w:val="20"/>
              <w:keepNext w:val="0"/>
              <w:keepLines w:val="0"/>
              <w:suppressLineNumbers w:val="0"/>
              <w:spacing w:before="0" w:beforeAutospacing="0" w:afterAutospacing="0"/>
              <w:ind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总合计金额（元）</w:t>
            </w:r>
          </w:p>
        </w:tc>
        <w:tc>
          <w:tcPr>
            <w:tcW w:w="5556" w:type="dxa"/>
            <w:gridSpan w:val="2"/>
            <w:vAlign w:val="center"/>
          </w:tcPr>
          <w:p w14:paraId="02585497">
            <w:pPr>
              <w:pStyle w:val="20"/>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r>
    </w:tbl>
    <w:p w14:paraId="24F56A55">
      <w:pPr>
        <w:pStyle w:val="20"/>
        <w:ind w:left="0" w:leftChars="0" w:firstLine="0" w:firstLineChars="0"/>
        <w:rPr>
          <w:rFonts w:hint="eastAsia" w:ascii="宋体" w:hAnsi="宋体"/>
          <w:color w:val="auto"/>
          <w:szCs w:val="21"/>
          <w:highlight w:val="none"/>
          <w:u w:val="none"/>
        </w:rPr>
      </w:pPr>
    </w:p>
    <w:p w14:paraId="4F4D5A75">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w:t>
      </w:r>
      <w:r>
        <w:rPr>
          <w:rFonts w:hint="eastAsia" w:ascii="宋体" w:hAnsi="宋体"/>
          <w:color w:val="auto"/>
          <w:szCs w:val="21"/>
          <w:highlight w:val="none"/>
          <w:u w:val="none"/>
          <w:lang w:val="en-US" w:eastAsia="zh-CN"/>
        </w:rPr>
        <w:t>单位公章</w:t>
      </w:r>
      <w:r>
        <w:rPr>
          <w:rFonts w:hint="eastAsia" w:ascii="宋体" w:hAnsi="宋体"/>
          <w:color w:val="auto"/>
          <w:szCs w:val="21"/>
          <w:highlight w:val="none"/>
          <w:u w:val="none"/>
        </w:rPr>
        <w:t>）</w:t>
      </w:r>
    </w:p>
    <w:p w14:paraId="751B3E52">
      <w:pPr>
        <w:ind w:right="480" w:firstLine="1470" w:firstLineChars="700"/>
        <w:jc w:val="right"/>
        <w:rPr>
          <w:rFonts w:ascii="宋体" w:hAnsi="宋体"/>
          <w:color w:val="auto"/>
          <w:szCs w:val="21"/>
          <w:highlight w:val="none"/>
          <w:u w:val="none"/>
        </w:rPr>
      </w:pPr>
    </w:p>
    <w:p w14:paraId="2D5D0E6F">
      <w:pPr>
        <w:ind w:right="480"/>
        <w:jc w:val="both"/>
        <w:rPr>
          <w:rFonts w:ascii="宋体" w:hAnsi="宋体"/>
          <w:color w:val="auto"/>
          <w:szCs w:val="21"/>
          <w:highlight w:val="none"/>
          <w:u w:val="none"/>
        </w:rPr>
      </w:pPr>
      <w:r>
        <w:rPr>
          <w:rFonts w:hint="eastAsia" w:ascii="宋体" w:hAnsi="宋体"/>
          <w:color w:val="auto"/>
          <w:szCs w:val="21"/>
          <w:highlight w:val="none"/>
          <w:u w:val="none"/>
        </w:rPr>
        <w:t>法定代表人或</w:t>
      </w:r>
      <w:r>
        <w:rPr>
          <w:rFonts w:hint="eastAsia" w:ascii="宋体" w:hAnsi="宋体"/>
          <w:color w:val="auto"/>
          <w:szCs w:val="21"/>
          <w:highlight w:val="none"/>
          <w:u w:val="none"/>
          <w:lang w:val="en-US" w:eastAsia="zh-CN"/>
        </w:rPr>
        <w:t>委托</w:t>
      </w:r>
      <w:r>
        <w:rPr>
          <w:rFonts w:hint="eastAsia" w:ascii="宋体" w:hAnsi="宋体"/>
          <w:color w:val="auto"/>
          <w:szCs w:val="21"/>
          <w:highlight w:val="none"/>
          <w:u w:val="none"/>
        </w:rPr>
        <w:t>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34B6C7CF">
      <w:pPr>
        <w:pStyle w:val="20"/>
        <w:rPr>
          <w:color w:val="auto"/>
          <w:highlight w:val="none"/>
        </w:rPr>
      </w:pPr>
    </w:p>
    <w:p w14:paraId="1963A718">
      <w:pPr>
        <w:pStyle w:val="20"/>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1DCA1A0F">
      <w:pPr>
        <w:pStyle w:val="19"/>
        <w:rPr>
          <w:rFonts w:hint="eastAsia"/>
          <w:color w:val="auto"/>
          <w:highlight w:val="none"/>
          <w:lang w:val="en-US" w:eastAsia="zh-CN"/>
        </w:rPr>
      </w:pPr>
    </w:p>
    <w:p w14:paraId="581676FD">
      <w:pPr>
        <w:pStyle w:val="19"/>
        <w:rPr>
          <w:rFonts w:hint="eastAsia"/>
          <w:color w:val="auto"/>
          <w:highlight w:val="none"/>
          <w:lang w:val="en-US" w:eastAsia="zh-CN"/>
        </w:rPr>
      </w:pPr>
    </w:p>
    <w:p w14:paraId="71D1A16A">
      <w:pPr>
        <w:pStyle w:val="19"/>
        <w:rPr>
          <w:rFonts w:hint="eastAsia"/>
          <w:color w:val="auto"/>
          <w:highlight w:val="none"/>
          <w:lang w:val="en-US" w:eastAsia="zh-CN"/>
        </w:rPr>
      </w:pPr>
    </w:p>
    <w:p w14:paraId="4BB2DBFD">
      <w:pPr>
        <w:pStyle w:val="19"/>
        <w:rPr>
          <w:rFonts w:hint="eastAsia"/>
          <w:color w:val="auto"/>
          <w:highlight w:val="none"/>
          <w:lang w:val="en-US" w:eastAsia="zh-CN"/>
        </w:rPr>
      </w:pPr>
    </w:p>
    <w:p w14:paraId="6579A0A6">
      <w:pPr>
        <w:pStyle w:val="19"/>
        <w:rPr>
          <w:rFonts w:hint="eastAsia"/>
          <w:color w:val="auto"/>
          <w:highlight w:val="none"/>
          <w:lang w:val="en-US" w:eastAsia="zh-CN"/>
        </w:rPr>
      </w:pPr>
    </w:p>
    <w:p w14:paraId="39FF482F">
      <w:pPr>
        <w:pStyle w:val="19"/>
        <w:rPr>
          <w:rFonts w:hint="eastAsia"/>
          <w:color w:val="auto"/>
          <w:highlight w:val="none"/>
          <w:lang w:val="en-US" w:eastAsia="zh-CN"/>
        </w:rPr>
      </w:pPr>
    </w:p>
    <w:p w14:paraId="1222E17D">
      <w:pPr>
        <w:pStyle w:val="19"/>
        <w:rPr>
          <w:rFonts w:hint="eastAsia"/>
          <w:color w:val="auto"/>
          <w:highlight w:val="none"/>
          <w:lang w:val="en-US" w:eastAsia="zh-CN"/>
        </w:rPr>
      </w:pPr>
    </w:p>
    <w:p w14:paraId="36C08017">
      <w:pPr>
        <w:pStyle w:val="19"/>
        <w:rPr>
          <w:rFonts w:hint="eastAsia"/>
          <w:color w:val="auto"/>
          <w:highlight w:val="none"/>
          <w:lang w:val="en-US" w:eastAsia="zh-CN"/>
        </w:rPr>
      </w:pPr>
    </w:p>
    <w:p w14:paraId="06788BEC">
      <w:pPr>
        <w:pStyle w:val="19"/>
        <w:rPr>
          <w:rFonts w:hint="eastAsia"/>
          <w:color w:val="auto"/>
          <w:highlight w:val="none"/>
          <w:lang w:val="en-US" w:eastAsia="zh-CN"/>
        </w:rPr>
      </w:pPr>
    </w:p>
    <w:p w14:paraId="580C0859">
      <w:pPr>
        <w:pStyle w:val="19"/>
        <w:rPr>
          <w:rFonts w:hint="eastAsia"/>
          <w:color w:val="auto"/>
          <w:highlight w:val="none"/>
          <w:lang w:val="en-US" w:eastAsia="zh-CN"/>
        </w:rPr>
      </w:pPr>
    </w:p>
    <w:p w14:paraId="0675DBD4">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1.上述费用包括货物的原材料、生产、包装、运输、安装、保险、卸货叉车费（如有）、人工费、卸车费、利润、税费等相关费用。</w:t>
      </w:r>
    </w:p>
    <w:p w14:paraId="5B75BEDD">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1A366C9D">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3.必须按规定提供全部完整无损、全新的产品。涉及标的物第三方复试费用均由供应商承担（含检测样品），抽检频率和批次按国家、行业标准或甲方要求执行。</w:t>
      </w:r>
    </w:p>
    <w:p w14:paraId="1EE7804B">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4.标的物须在包装外壁醒目位置上永久性标示生产厂家、生产批次、品牌标志、规格型号、唯一性可追溯性编码标识（如二维码）等信息。</w:t>
      </w:r>
    </w:p>
    <w:p w14:paraId="5B5EC393">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5.标的物供货进度应满足采购人工程进度分批次实施的安排和要求，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人应充分理解并全力配合采购人的标的物采购、进场工作，并承担因送货次数增加而引起的运输成本增加等相应风险。</w:t>
      </w:r>
    </w:p>
    <w:p w14:paraId="324F1C01">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人对提供的标的物质量负总责，材料进场应按程序履行报验、交接手续；因标的物质量问题，将视作违约，</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人须赔偿由此造成返工的全部工程建设费用及其他一切损失，同时由采购人追究</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人的违约责任，情节严重的，依法追究相关责任。</w:t>
      </w:r>
    </w:p>
    <w:p w14:paraId="282D03A1">
      <w:pPr>
        <w:pStyle w:val="13"/>
        <w:adjustRightInd w:val="0"/>
        <w:snapToGrid w:val="0"/>
        <w:jc w:val="center"/>
        <w:rPr>
          <w:rFonts w:ascii="Times New Roman" w:hAnsi="Times New Roman" w:cs="Times New Roman"/>
          <w:color w:val="auto"/>
          <w:highlight w:val="none"/>
        </w:rPr>
      </w:pPr>
    </w:p>
    <w:p w14:paraId="4D6E4DEF">
      <w:pPr>
        <w:rPr>
          <w:rFonts w:ascii="Times New Roman" w:hAnsi="Times New Roman" w:eastAsia="华文中宋" w:cs="Times New Roman"/>
          <w:b/>
          <w:smallCaps/>
          <w:color w:val="auto"/>
          <w:sz w:val="24"/>
          <w:szCs w:val="24"/>
          <w:highlight w:val="none"/>
        </w:rPr>
      </w:pPr>
      <w:r>
        <w:rPr>
          <w:rFonts w:ascii="Times New Roman" w:hAnsi="Times New Roman" w:eastAsia="华文中宋" w:cs="Times New Roman"/>
          <w:b/>
          <w:smallCaps/>
          <w:color w:val="auto"/>
          <w:sz w:val="24"/>
          <w:szCs w:val="24"/>
          <w:highlight w:val="none"/>
        </w:rPr>
        <w:br w:type="page"/>
      </w:r>
    </w:p>
    <w:p w14:paraId="32E8FD67">
      <w:pPr>
        <w:jc w:val="center"/>
        <w:rPr>
          <w:rFonts w:hint="eastAsia" w:ascii="Times New Roman" w:hAnsi="Times New Roman" w:eastAsia="华文中宋" w:cs="Times New Roman"/>
          <w:b/>
          <w:smallCaps/>
          <w:color w:val="auto"/>
          <w:sz w:val="24"/>
          <w:szCs w:val="24"/>
          <w:highlight w:val="none"/>
          <w:lang w:val="en-US" w:eastAsia="zh-CN"/>
        </w:rPr>
      </w:pPr>
    </w:p>
    <w:p w14:paraId="5D16C7CF">
      <w:pPr>
        <w:pStyle w:val="13"/>
        <w:adjustRightInd w:val="0"/>
        <w:snapToGrid w:val="0"/>
        <w:jc w:val="center"/>
        <w:outlineLvl w:val="1"/>
        <w:rPr>
          <w:rFonts w:ascii="Times New Roman" w:hAnsi="Times New Roman" w:eastAsia="华文中宋" w:cs="Times New Roman"/>
          <w:b/>
          <w:color w:val="auto"/>
          <w:sz w:val="24"/>
          <w:szCs w:val="24"/>
          <w:highlight w:val="none"/>
        </w:rPr>
      </w:pPr>
      <w:r>
        <w:rPr>
          <w:rFonts w:ascii="Times New Roman" w:hAnsi="Times New Roman" w:eastAsia="华文中宋" w:cs="Times New Roman"/>
          <w:b/>
          <w:smallCaps/>
          <w:color w:val="auto"/>
          <w:sz w:val="24"/>
          <w:szCs w:val="24"/>
          <w:highlight w:val="none"/>
        </w:rPr>
        <w:t>三、</w:t>
      </w:r>
      <w:r>
        <w:rPr>
          <w:rFonts w:hint="eastAsia" w:ascii="Times New Roman" w:hAnsi="Times New Roman" w:eastAsia="华文中宋" w:cs="Times New Roman"/>
          <w:b/>
          <w:smallCaps/>
          <w:color w:val="auto"/>
          <w:sz w:val="24"/>
          <w:szCs w:val="24"/>
          <w:highlight w:val="none"/>
          <w:lang w:eastAsia="zh-CN"/>
        </w:rPr>
        <w:t>响应</w:t>
      </w:r>
      <w:r>
        <w:rPr>
          <w:rFonts w:ascii="Times New Roman" w:hAnsi="Times New Roman" w:eastAsia="华文中宋" w:cs="Times New Roman"/>
          <w:b/>
          <w:color w:val="auto"/>
          <w:sz w:val="24"/>
          <w:szCs w:val="24"/>
          <w:highlight w:val="none"/>
        </w:rPr>
        <w:t>报价需要说明的其他资料</w:t>
      </w:r>
    </w:p>
    <w:p w14:paraId="08CAB758">
      <w:pPr>
        <w:adjustRightInd w:val="0"/>
        <w:snapToGrid w:val="0"/>
        <w:ind w:firstLine="480" w:firstLineChars="200"/>
        <w:jc w:val="center"/>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单位认为需对其</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报价进行其他补充说明及证明材料</w:t>
      </w:r>
    </w:p>
    <w:p w14:paraId="34C21B0D">
      <w:pPr>
        <w:pStyle w:val="20"/>
        <w:rPr>
          <w:rFonts w:ascii="Times New Roman" w:hAnsi="Times New Roman" w:cs="Times New Roman"/>
          <w:color w:val="auto"/>
          <w:sz w:val="24"/>
          <w:highlight w:val="none"/>
        </w:rPr>
      </w:pPr>
    </w:p>
    <w:p w14:paraId="5934982E">
      <w:pPr>
        <w:rPr>
          <w:rFonts w:ascii="Times New Roman" w:hAnsi="Times New Roman" w:cs="Times New Roman"/>
          <w:color w:val="auto"/>
          <w:sz w:val="24"/>
          <w:highlight w:val="none"/>
        </w:rPr>
      </w:pPr>
    </w:p>
    <w:p w14:paraId="18EDBFB3">
      <w:pPr>
        <w:pStyle w:val="20"/>
        <w:rPr>
          <w:rFonts w:ascii="Times New Roman" w:hAnsi="Times New Roman" w:cs="Times New Roman"/>
          <w:color w:val="auto"/>
          <w:sz w:val="24"/>
          <w:highlight w:val="none"/>
        </w:rPr>
      </w:pPr>
    </w:p>
    <w:p w14:paraId="1D66B5E8">
      <w:pPr>
        <w:rPr>
          <w:rFonts w:ascii="Times New Roman" w:hAnsi="Times New Roman" w:cs="Times New Roman"/>
          <w:color w:val="auto"/>
          <w:sz w:val="24"/>
          <w:highlight w:val="none"/>
        </w:rPr>
      </w:pPr>
    </w:p>
    <w:p w14:paraId="2ADE3158">
      <w:pPr>
        <w:pStyle w:val="20"/>
        <w:rPr>
          <w:rFonts w:ascii="Times New Roman" w:hAnsi="Times New Roman" w:cs="Times New Roman"/>
          <w:color w:val="auto"/>
          <w:sz w:val="24"/>
          <w:highlight w:val="none"/>
        </w:rPr>
      </w:pPr>
    </w:p>
    <w:p w14:paraId="5EEABA31">
      <w:pPr>
        <w:rPr>
          <w:rFonts w:ascii="Times New Roman" w:hAnsi="Times New Roman" w:cs="Times New Roman"/>
          <w:color w:val="auto"/>
          <w:sz w:val="24"/>
          <w:highlight w:val="none"/>
        </w:rPr>
      </w:pPr>
    </w:p>
    <w:p w14:paraId="41A5DB6C">
      <w:pPr>
        <w:pStyle w:val="20"/>
        <w:rPr>
          <w:rFonts w:ascii="Times New Roman" w:hAnsi="Times New Roman" w:cs="Times New Roman"/>
          <w:color w:val="auto"/>
          <w:sz w:val="24"/>
          <w:highlight w:val="none"/>
        </w:rPr>
      </w:pPr>
    </w:p>
    <w:p w14:paraId="2715B041">
      <w:pPr>
        <w:rPr>
          <w:rFonts w:ascii="Times New Roman" w:hAnsi="Times New Roman" w:cs="Times New Roman"/>
          <w:color w:val="auto"/>
          <w:sz w:val="24"/>
          <w:highlight w:val="none"/>
        </w:rPr>
      </w:pPr>
    </w:p>
    <w:p w14:paraId="334913F0">
      <w:pPr>
        <w:pStyle w:val="33"/>
        <w:rPr>
          <w:rFonts w:ascii="Times New Roman" w:hAnsi="Times New Roman" w:cs="Times New Roman"/>
          <w:color w:val="auto"/>
          <w:sz w:val="24"/>
          <w:highlight w:val="none"/>
        </w:rPr>
      </w:pPr>
    </w:p>
    <w:p w14:paraId="0C1676CE">
      <w:pPr>
        <w:rPr>
          <w:rFonts w:hint="eastAsia"/>
          <w:b/>
          <w:bCs/>
          <w:color w:val="auto"/>
          <w:sz w:val="28"/>
          <w:szCs w:val="28"/>
          <w:highlight w:val="none"/>
          <w:lang w:val="en-US" w:eastAsia="zh-CN"/>
        </w:rPr>
      </w:pPr>
    </w:p>
    <w:p w14:paraId="28FC1CAC">
      <w:pPr>
        <w:pStyle w:val="19"/>
        <w:rPr>
          <w:rFonts w:hint="eastAsia"/>
          <w:color w:val="auto"/>
          <w:highlight w:val="none"/>
          <w:lang w:val="en-US" w:eastAsia="zh-CN"/>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82CB075-FAED-4A0D-AAE0-ABD1BB8203F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1A62812-33B1-477F-88E3-39C9F123AD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67C9211-F9A5-4C40-ABD8-76895663C094}"/>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embedRegular r:id="rId4" w:fontKey="{4CE2E5D5-7486-4FC8-8640-041BC20EA346}"/>
  </w:font>
  <w:font w:name="方正小标宋简体">
    <w:panose1 w:val="03000509000000000000"/>
    <w:charset w:val="86"/>
    <w:family w:val="auto"/>
    <w:pitch w:val="default"/>
    <w:sig w:usb0="00000001" w:usb1="080E0000" w:usb2="00000000" w:usb3="00000000" w:csb0="00040000" w:csb1="00000000"/>
    <w:embedRegular r:id="rId5" w:fontKey="{C1202EFD-7B46-4CE0-8DAA-64C28844F826}"/>
  </w:font>
  <w:font w:name="Wingdings 2">
    <w:panose1 w:val="05020102010507070707"/>
    <w:charset w:val="02"/>
    <w:family w:val="roman"/>
    <w:pitch w:val="default"/>
    <w:sig w:usb0="00000000" w:usb1="00000000" w:usb2="00000000" w:usb3="00000000" w:csb0="80000000" w:csb1="00000000"/>
    <w:embedRegular r:id="rId6" w:fontKey="{4CDFF07B-688E-40E1-8E25-38662716DB62}"/>
  </w:font>
  <w:font w:name="华文楷体">
    <w:panose1 w:val="02010600040101010101"/>
    <w:charset w:val="86"/>
    <w:family w:val="auto"/>
    <w:pitch w:val="default"/>
    <w:sig w:usb0="00000287" w:usb1="080F0000" w:usb2="00000000" w:usb3="00000000" w:csb0="0004009F" w:csb1="DFD70000"/>
    <w:embedRegular r:id="rId7" w:fontKey="{B9DB9568-D043-4385-9344-D5A86E792F07}"/>
  </w:font>
  <w:font w:name="仿宋_GB2312">
    <w:panose1 w:val="02010609030101010101"/>
    <w:charset w:val="86"/>
    <w:family w:val="modern"/>
    <w:pitch w:val="default"/>
    <w:sig w:usb0="00000001" w:usb1="080E0000" w:usb2="00000000" w:usb3="00000000" w:csb0="00040000" w:csb1="00000000"/>
    <w:embedRegular r:id="rId8" w:fontKey="{BBE3F8A1-3BFA-43DA-A599-C0C11825ABFC}"/>
  </w:font>
  <w:font w:name="楷体">
    <w:panose1 w:val="02010609060101010101"/>
    <w:charset w:val="86"/>
    <w:family w:val="auto"/>
    <w:pitch w:val="default"/>
    <w:sig w:usb0="800002BF" w:usb1="38CF7CFA" w:usb2="00000016" w:usb3="00000000" w:csb0="00040001" w:csb1="00000000"/>
    <w:embedRegular r:id="rId9" w:fontKey="{D110FAE6-A6B7-43E9-A302-033FF735358A}"/>
  </w:font>
  <w:font w:name="仿宋">
    <w:panose1 w:val="02010609060101010101"/>
    <w:charset w:val="86"/>
    <w:family w:val="auto"/>
    <w:pitch w:val="default"/>
    <w:sig w:usb0="800002BF" w:usb1="38CF7CFA" w:usb2="00000016" w:usb3="00000000" w:csb0="00040001" w:csb1="00000000"/>
    <w:embedRegular r:id="rId10" w:fontKey="{614F9008-F3F5-4ABF-9E29-450039B4C8E6}"/>
  </w:font>
  <w:font w:name="华文中宋">
    <w:panose1 w:val="02010600040101010101"/>
    <w:charset w:val="50"/>
    <w:family w:val="auto"/>
    <w:pitch w:val="default"/>
    <w:sig w:usb0="00000287" w:usb1="080F0000" w:usb2="00000000" w:usb3="00000000" w:csb0="0004009F" w:csb1="DFD70000"/>
    <w:embedRegular r:id="rId11" w:fontKey="{02DB5A40-1514-40A7-8740-8F93AF8C3E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6123">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A0C766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F25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2EB9">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3C5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4"/>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76ED">
    <w:pPr>
      <w:pStyle w:val="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E8C">
    <w:pPr>
      <w:pStyle w:val="3"/>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E81B">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2">
    <w:nsid w:val="4D0384C7"/>
    <w:multiLevelType w:val="singleLevel"/>
    <w:tmpl w:val="4D0384C7"/>
    <w:lvl w:ilvl="0" w:tentative="0">
      <w:start w:val="1"/>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65BAD"/>
    <w:rsid w:val="00675481"/>
    <w:rsid w:val="00691F7C"/>
    <w:rsid w:val="00724BD4"/>
    <w:rsid w:val="007678F7"/>
    <w:rsid w:val="007C6E94"/>
    <w:rsid w:val="00950240"/>
    <w:rsid w:val="009F4C1B"/>
    <w:rsid w:val="00A15DCF"/>
    <w:rsid w:val="00AB7A64"/>
    <w:rsid w:val="00D704DB"/>
    <w:rsid w:val="00E30FAC"/>
    <w:rsid w:val="00E8570D"/>
    <w:rsid w:val="010A3C11"/>
    <w:rsid w:val="010E69FF"/>
    <w:rsid w:val="016035C7"/>
    <w:rsid w:val="017D7CB0"/>
    <w:rsid w:val="01AF70E0"/>
    <w:rsid w:val="01D6466C"/>
    <w:rsid w:val="0211370D"/>
    <w:rsid w:val="0215764D"/>
    <w:rsid w:val="022655F4"/>
    <w:rsid w:val="023E3C6A"/>
    <w:rsid w:val="0286092F"/>
    <w:rsid w:val="028D5673"/>
    <w:rsid w:val="02932C1B"/>
    <w:rsid w:val="02B159B4"/>
    <w:rsid w:val="02C26D91"/>
    <w:rsid w:val="02D346A3"/>
    <w:rsid w:val="02DF3606"/>
    <w:rsid w:val="02F05C02"/>
    <w:rsid w:val="036118B1"/>
    <w:rsid w:val="0371289F"/>
    <w:rsid w:val="038863C7"/>
    <w:rsid w:val="0389136D"/>
    <w:rsid w:val="03A9557F"/>
    <w:rsid w:val="03B86BA8"/>
    <w:rsid w:val="03F914B2"/>
    <w:rsid w:val="04230E30"/>
    <w:rsid w:val="042516B9"/>
    <w:rsid w:val="042F2C67"/>
    <w:rsid w:val="045E338A"/>
    <w:rsid w:val="046E6DDE"/>
    <w:rsid w:val="047010F6"/>
    <w:rsid w:val="04701D1E"/>
    <w:rsid w:val="049D76C3"/>
    <w:rsid w:val="04C16A73"/>
    <w:rsid w:val="04E034BC"/>
    <w:rsid w:val="05085F79"/>
    <w:rsid w:val="052851DF"/>
    <w:rsid w:val="0535195E"/>
    <w:rsid w:val="054416D2"/>
    <w:rsid w:val="05AF29EE"/>
    <w:rsid w:val="05D2339D"/>
    <w:rsid w:val="05F62696"/>
    <w:rsid w:val="05F94BA8"/>
    <w:rsid w:val="060774EA"/>
    <w:rsid w:val="06341F34"/>
    <w:rsid w:val="06663933"/>
    <w:rsid w:val="068727A0"/>
    <w:rsid w:val="06E878A2"/>
    <w:rsid w:val="07063EDC"/>
    <w:rsid w:val="071432F2"/>
    <w:rsid w:val="073835B2"/>
    <w:rsid w:val="076958CF"/>
    <w:rsid w:val="07A31864"/>
    <w:rsid w:val="07AF3996"/>
    <w:rsid w:val="07C951F6"/>
    <w:rsid w:val="08065E5F"/>
    <w:rsid w:val="080B2B96"/>
    <w:rsid w:val="081D6FC0"/>
    <w:rsid w:val="08412974"/>
    <w:rsid w:val="0881185D"/>
    <w:rsid w:val="08907C6B"/>
    <w:rsid w:val="08CA47FF"/>
    <w:rsid w:val="08E91129"/>
    <w:rsid w:val="09187C60"/>
    <w:rsid w:val="091A5787"/>
    <w:rsid w:val="091A677A"/>
    <w:rsid w:val="09210464"/>
    <w:rsid w:val="095E1B17"/>
    <w:rsid w:val="096867B1"/>
    <w:rsid w:val="09B13FF7"/>
    <w:rsid w:val="0A2E7496"/>
    <w:rsid w:val="0A407D2C"/>
    <w:rsid w:val="0A466107"/>
    <w:rsid w:val="0A64315D"/>
    <w:rsid w:val="0A8235E3"/>
    <w:rsid w:val="0A941F2B"/>
    <w:rsid w:val="0AAD73BC"/>
    <w:rsid w:val="0AB84C95"/>
    <w:rsid w:val="0AED0915"/>
    <w:rsid w:val="0AF3003D"/>
    <w:rsid w:val="0B286939"/>
    <w:rsid w:val="0B2E4625"/>
    <w:rsid w:val="0B416FFB"/>
    <w:rsid w:val="0B7F3FC7"/>
    <w:rsid w:val="0BA10DDD"/>
    <w:rsid w:val="0BB2614A"/>
    <w:rsid w:val="0BC86369"/>
    <w:rsid w:val="0BCC3D77"/>
    <w:rsid w:val="0BDD422F"/>
    <w:rsid w:val="0C024903"/>
    <w:rsid w:val="0C0B7829"/>
    <w:rsid w:val="0C126BE9"/>
    <w:rsid w:val="0C252478"/>
    <w:rsid w:val="0C425774"/>
    <w:rsid w:val="0C433DD8"/>
    <w:rsid w:val="0C5C5FF7"/>
    <w:rsid w:val="0CA667B4"/>
    <w:rsid w:val="0CB62B1E"/>
    <w:rsid w:val="0CD81BE1"/>
    <w:rsid w:val="0D604989"/>
    <w:rsid w:val="0D676CED"/>
    <w:rsid w:val="0DBD0BDC"/>
    <w:rsid w:val="0DC42165"/>
    <w:rsid w:val="0DD26630"/>
    <w:rsid w:val="0DE02F17"/>
    <w:rsid w:val="0E436CA2"/>
    <w:rsid w:val="0E541DD8"/>
    <w:rsid w:val="0EA07AC2"/>
    <w:rsid w:val="0EB14497"/>
    <w:rsid w:val="0EB73ADA"/>
    <w:rsid w:val="0EBA46A3"/>
    <w:rsid w:val="0EBB2DAD"/>
    <w:rsid w:val="0ED411DA"/>
    <w:rsid w:val="0EF05DCE"/>
    <w:rsid w:val="0F4E7639"/>
    <w:rsid w:val="0F515C7A"/>
    <w:rsid w:val="0F531ACB"/>
    <w:rsid w:val="0F5D63CD"/>
    <w:rsid w:val="0F6F4854"/>
    <w:rsid w:val="0F9D4A1B"/>
    <w:rsid w:val="0F9F0794"/>
    <w:rsid w:val="0FB568C1"/>
    <w:rsid w:val="0FB57FB7"/>
    <w:rsid w:val="0FBE1FCA"/>
    <w:rsid w:val="0FD41FBD"/>
    <w:rsid w:val="0FD4370B"/>
    <w:rsid w:val="0FFD54BA"/>
    <w:rsid w:val="101902A4"/>
    <w:rsid w:val="101A751A"/>
    <w:rsid w:val="103E486A"/>
    <w:rsid w:val="106D5B52"/>
    <w:rsid w:val="1090350E"/>
    <w:rsid w:val="10944070"/>
    <w:rsid w:val="10A6372F"/>
    <w:rsid w:val="10A97373"/>
    <w:rsid w:val="10DA535D"/>
    <w:rsid w:val="10F20D97"/>
    <w:rsid w:val="10F863AD"/>
    <w:rsid w:val="110D2AFF"/>
    <w:rsid w:val="112131E2"/>
    <w:rsid w:val="11345C98"/>
    <w:rsid w:val="11681ED6"/>
    <w:rsid w:val="119C482A"/>
    <w:rsid w:val="11B06C88"/>
    <w:rsid w:val="11C6025A"/>
    <w:rsid w:val="11DF30C9"/>
    <w:rsid w:val="11E46EAE"/>
    <w:rsid w:val="11F528ED"/>
    <w:rsid w:val="11FD4CD5"/>
    <w:rsid w:val="129325F3"/>
    <w:rsid w:val="12983425"/>
    <w:rsid w:val="129A3494"/>
    <w:rsid w:val="12BD1492"/>
    <w:rsid w:val="12FA3B2F"/>
    <w:rsid w:val="1300779B"/>
    <w:rsid w:val="13054DB2"/>
    <w:rsid w:val="131B45D5"/>
    <w:rsid w:val="13431F92"/>
    <w:rsid w:val="13955E86"/>
    <w:rsid w:val="13C13BEB"/>
    <w:rsid w:val="13D604FC"/>
    <w:rsid w:val="13E11194"/>
    <w:rsid w:val="13EC1865"/>
    <w:rsid w:val="144A391D"/>
    <w:rsid w:val="145D3899"/>
    <w:rsid w:val="14B7657F"/>
    <w:rsid w:val="14BF5434"/>
    <w:rsid w:val="14CE63E8"/>
    <w:rsid w:val="150E5893"/>
    <w:rsid w:val="15133F2C"/>
    <w:rsid w:val="15AF385B"/>
    <w:rsid w:val="15C3657D"/>
    <w:rsid w:val="15CA4090"/>
    <w:rsid w:val="15ED748E"/>
    <w:rsid w:val="15F1786F"/>
    <w:rsid w:val="160C46A9"/>
    <w:rsid w:val="16201F02"/>
    <w:rsid w:val="163D1F3A"/>
    <w:rsid w:val="16414AC9"/>
    <w:rsid w:val="167C0AF5"/>
    <w:rsid w:val="167C76AF"/>
    <w:rsid w:val="16A14FAE"/>
    <w:rsid w:val="16FF3D15"/>
    <w:rsid w:val="17024379"/>
    <w:rsid w:val="17263548"/>
    <w:rsid w:val="17755202"/>
    <w:rsid w:val="1776370C"/>
    <w:rsid w:val="17832749"/>
    <w:rsid w:val="17CB7F0A"/>
    <w:rsid w:val="17CF3BE0"/>
    <w:rsid w:val="182746B0"/>
    <w:rsid w:val="186C7681"/>
    <w:rsid w:val="18786026"/>
    <w:rsid w:val="188C4113"/>
    <w:rsid w:val="189E5E26"/>
    <w:rsid w:val="18D04606"/>
    <w:rsid w:val="18D70F9E"/>
    <w:rsid w:val="18FA5B52"/>
    <w:rsid w:val="19001DBB"/>
    <w:rsid w:val="19053D5D"/>
    <w:rsid w:val="190D676E"/>
    <w:rsid w:val="191A46EE"/>
    <w:rsid w:val="193D5CAC"/>
    <w:rsid w:val="19600F94"/>
    <w:rsid w:val="19647370"/>
    <w:rsid w:val="19C83B53"/>
    <w:rsid w:val="19DE1C05"/>
    <w:rsid w:val="19EB0A7A"/>
    <w:rsid w:val="1A185E2C"/>
    <w:rsid w:val="1A3C6E09"/>
    <w:rsid w:val="1A657CD8"/>
    <w:rsid w:val="1A741F99"/>
    <w:rsid w:val="1AA97D25"/>
    <w:rsid w:val="1AAC1FB7"/>
    <w:rsid w:val="1B1F49AA"/>
    <w:rsid w:val="1B3A2998"/>
    <w:rsid w:val="1B416BA3"/>
    <w:rsid w:val="1B610FF3"/>
    <w:rsid w:val="1B87260E"/>
    <w:rsid w:val="1B9916E8"/>
    <w:rsid w:val="1BF956CF"/>
    <w:rsid w:val="1BFD0D5D"/>
    <w:rsid w:val="1C0C5403"/>
    <w:rsid w:val="1C511068"/>
    <w:rsid w:val="1C7D1E5D"/>
    <w:rsid w:val="1C9D0478"/>
    <w:rsid w:val="1CA464D8"/>
    <w:rsid w:val="1CB03FE0"/>
    <w:rsid w:val="1CB304A3"/>
    <w:rsid w:val="1CD07137"/>
    <w:rsid w:val="1CE76D4F"/>
    <w:rsid w:val="1CF12CD2"/>
    <w:rsid w:val="1D3320C5"/>
    <w:rsid w:val="1D3772E3"/>
    <w:rsid w:val="1D3F5364"/>
    <w:rsid w:val="1D9C6C71"/>
    <w:rsid w:val="1DBF4066"/>
    <w:rsid w:val="1DC0096E"/>
    <w:rsid w:val="1DD02C25"/>
    <w:rsid w:val="1DFB32CC"/>
    <w:rsid w:val="1E085F02"/>
    <w:rsid w:val="1E2F53D8"/>
    <w:rsid w:val="1E304C77"/>
    <w:rsid w:val="1E605592"/>
    <w:rsid w:val="1E764DB5"/>
    <w:rsid w:val="1E7E7378"/>
    <w:rsid w:val="1EEE0DF0"/>
    <w:rsid w:val="1F026649"/>
    <w:rsid w:val="1F0529C7"/>
    <w:rsid w:val="1F091FF2"/>
    <w:rsid w:val="1F172B9E"/>
    <w:rsid w:val="1F291E28"/>
    <w:rsid w:val="1F6B68E4"/>
    <w:rsid w:val="1F8615BF"/>
    <w:rsid w:val="1F93095F"/>
    <w:rsid w:val="1FB449F5"/>
    <w:rsid w:val="1FC01B05"/>
    <w:rsid w:val="1FD06747"/>
    <w:rsid w:val="1FE64151"/>
    <w:rsid w:val="1FEA7927"/>
    <w:rsid w:val="1FFE5062"/>
    <w:rsid w:val="201C373B"/>
    <w:rsid w:val="20220D88"/>
    <w:rsid w:val="202D724A"/>
    <w:rsid w:val="203E4778"/>
    <w:rsid w:val="20432E03"/>
    <w:rsid w:val="20556493"/>
    <w:rsid w:val="20703AC9"/>
    <w:rsid w:val="20CE5700"/>
    <w:rsid w:val="20CE712B"/>
    <w:rsid w:val="20E701EC"/>
    <w:rsid w:val="21366A7E"/>
    <w:rsid w:val="216C51F8"/>
    <w:rsid w:val="21705735"/>
    <w:rsid w:val="218872DA"/>
    <w:rsid w:val="21A659B2"/>
    <w:rsid w:val="21EC1864"/>
    <w:rsid w:val="2211172D"/>
    <w:rsid w:val="222F5C4D"/>
    <w:rsid w:val="22456F98"/>
    <w:rsid w:val="22694276"/>
    <w:rsid w:val="22853AE2"/>
    <w:rsid w:val="22870E4F"/>
    <w:rsid w:val="22886585"/>
    <w:rsid w:val="22A243CB"/>
    <w:rsid w:val="233E4325"/>
    <w:rsid w:val="23610B8C"/>
    <w:rsid w:val="23623B5A"/>
    <w:rsid w:val="23767E36"/>
    <w:rsid w:val="23DC390D"/>
    <w:rsid w:val="23DC56BB"/>
    <w:rsid w:val="23E812A0"/>
    <w:rsid w:val="241155A9"/>
    <w:rsid w:val="241D716E"/>
    <w:rsid w:val="244412FB"/>
    <w:rsid w:val="2472524B"/>
    <w:rsid w:val="24AD2EBF"/>
    <w:rsid w:val="24BB5C18"/>
    <w:rsid w:val="253902A6"/>
    <w:rsid w:val="253F05F7"/>
    <w:rsid w:val="25494FD2"/>
    <w:rsid w:val="254A0D4A"/>
    <w:rsid w:val="254B358D"/>
    <w:rsid w:val="25517C49"/>
    <w:rsid w:val="256E6DFD"/>
    <w:rsid w:val="257F09F3"/>
    <w:rsid w:val="25891872"/>
    <w:rsid w:val="25A641D2"/>
    <w:rsid w:val="25B60EA7"/>
    <w:rsid w:val="25B678EC"/>
    <w:rsid w:val="25B736EC"/>
    <w:rsid w:val="25CC7C14"/>
    <w:rsid w:val="25F767DC"/>
    <w:rsid w:val="25F80363"/>
    <w:rsid w:val="2613091A"/>
    <w:rsid w:val="26153106"/>
    <w:rsid w:val="262D48F3"/>
    <w:rsid w:val="264D0AF2"/>
    <w:rsid w:val="265909F3"/>
    <w:rsid w:val="26B33519"/>
    <w:rsid w:val="26BB5A5B"/>
    <w:rsid w:val="26DC3C24"/>
    <w:rsid w:val="26E0066E"/>
    <w:rsid w:val="26E81DCB"/>
    <w:rsid w:val="26FE3B9A"/>
    <w:rsid w:val="273571C2"/>
    <w:rsid w:val="275A75F4"/>
    <w:rsid w:val="275E50DA"/>
    <w:rsid w:val="27621A0B"/>
    <w:rsid w:val="279E7B84"/>
    <w:rsid w:val="27B103DE"/>
    <w:rsid w:val="27CE17BE"/>
    <w:rsid w:val="27DC4161"/>
    <w:rsid w:val="28302479"/>
    <w:rsid w:val="285445B2"/>
    <w:rsid w:val="286A6C87"/>
    <w:rsid w:val="28D24D9C"/>
    <w:rsid w:val="28F25980"/>
    <w:rsid w:val="28FE7045"/>
    <w:rsid w:val="2941798C"/>
    <w:rsid w:val="294C5129"/>
    <w:rsid w:val="295C70D0"/>
    <w:rsid w:val="295E4EA3"/>
    <w:rsid w:val="296E3259"/>
    <w:rsid w:val="296F6FD1"/>
    <w:rsid w:val="29C70BBB"/>
    <w:rsid w:val="29CD4E78"/>
    <w:rsid w:val="29E4351B"/>
    <w:rsid w:val="2A1A0CEB"/>
    <w:rsid w:val="2A24600D"/>
    <w:rsid w:val="2A305480"/>
    <w:rsid w:val="2A4E6005"/>
    <w:rsid w:val="2A8F70B0"/>
    <w:rsid w:val="2A9C3DF6"/>
    <w:rsid w:val="2AE43776"/>
    <w:rsid w:val="2B06015E"/>
    <w:rsid w:val="2B1D5459"/>
    <w:rsid w:val="2B276CB6"/>
    <w:rsid w:val="2B4F4ECF"/>
    <w:rsid w:val="2B6F284F"/>
    <w:rsid w:val="2BA74026"/>
    <w:rsid w:val="2BE05F64"/>
    <w:rsid w:val="2C2263B3"/>
    <w:rsid w:val="2C9C2F72"/>
    <w:rsid w:val="2CB52F4D"/>
    <w:rsid w:val="2CC15D7F"/>
    <w:rsid w:val="2CD47877"/>
    <w:rsid w:val="2CE83322"/>
    <w:rsid w:val="2D141CF6"/>
    <w:rsid w:val="2D502872"/>
    <w:rsid w:val="2D764930"/>
    <w:rsid w:val="2D984126"/>
    <w:rsid w:val="2DB31BE6"/>
    <w:rsid w:val="2DBB0516"/>
    <w:rsid w:val="2DBE22D5"/>
    <w:rsid w:val="2E0A4375"/>
    <w:rsid w:val="2E0C3040"/>
    <w:rsid w:val="2E0D52BF"/>
    <w:rsid w:val="2E35623B"/>
    <w:rsid w:val="2E4E3659"/>
    <w:rsid w:val="2E505623"/>
    <w:rsid w:val="2E6740D2"/>
    <w:rsid w:val="2E6A7D67"/>
    <w:rsid w:val="2E754C17"/>
    <w:rsid w:val="2E960B5C"/>
    <w:rsid w:val="2EBA6F40"/>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D3439"/>
    <w:rsid w:val="2FFB71AB"/>
    <w:rsid w:val="300246FB"/>
    <w:rsid w:val="300458E4"/>
    <w:rsid w:val="30064FDA"/>
    <w:rsid w:val="303773D1"/>
    <w:rsid w:val="30793AE8"/>
    <w:rsid w:val="30B55C11"/>
    <w:rsid w:val="30CB0F91"/>
    <w:rsid w:val="30D77936"/>
    <w:rsid w:val="31165933"/>
    <w:rsid w:val="31342FDA"/>
    <w:rsid w:val="313C59EB"/>
    <w:rsid w:val="316E7428"/>
    <w:rsid w:val="3175714F"/>
    <w:rsid w:val="319B3695"/>
    <w:rsid w:val="31BF0E0A"/>
    <w:rsid w:val="31D976DD"/>
    <w:rsid w:val="31F14A27"/>
    <w:rsid w:val="32164205"/>
    <w:rsid w:val="322546D1"/>
    <w:rsid w:val="32332253"/>
    <w:rsid w:val="324271A8"/>
    <w:rsid w:val="327A0EC0"/>
    <w:rsid w:val="329D4BAF"/>
    <w:rsid w:val="32D10F12"/>
    <w:rsid w:val="331D35FA"/>
    <w:rsid w:val="332C1A8F"/>
    <w:rsid w:val="333B777A"/>
    <w:rsid w:val="333F226C"/>
    <w:rsid w:val="33895977"/>
    <w:rsid w:val="339A2E9C"/>
    <w:rsid w:val="33A51F6D"/>
    <w:rsid w:val="33C26030"/>
    <w:rsid w:val="33C547A5"/>
    <w:rsid w:val="33FB393B"/>
    <w:rsid w:val="34526CBA"/>
    <w:rsid w:val="345A580A"/>
    <w:rsid w:val="34B22DB1"/>
    <w:rsid w:val="34E42564"/>
    <w:rsid w:val="34EA61B8"/>
    <w:rsid w:val="34F12F90"/>
    <w:rsid w:val="34F82570"/>
    <w:rsid w:val="3518676F"/>
    <w:rsid w:val="35201A23"/>
    <w:rsid w:val="352E500F"/>
    <w:rsid w:val="355434F9"/>
    <w:rsid w:val="35727A6C"/>
    <w:rsid w:val="35843E04"/>
    <w:rsid w:val="35B540D6"/>
    <w:rsid w:val="35BE0BED"/>
    <w:rsid w:val="35C66E2C"/>
    <w:rsid w:val="35CA2312"/>
    <w:rsid w:val="35F76384"/>
    <w:rsid w:val="360F1920"/>
    <w:rsid w:val="361938E0"/>
    <w:rsid w:val="362F5E73"/>
    <w:rsid w:val="36413AA3"/>
    <w:rsid w:val="364C6C07"/>
    <w:rsid w:val="366A124C"/>
    <w:rsid w:val="36B129D7"/>
    <w:rsid w:val="36C144C3"/>
    <w:rsid w:val="372633C5"/>
    <w:rsid w:val="377C4EB7"/>
    <w:rsid w:val="385F275A"/>
    <w:rsid w:val="3885411B"/>
    <w:rsid w:val="388C7CC2"/>
    <w:rsid w:val="38B92676"/>
    <w:rsid w:val="38C23C8C"/>
    <w:rsid w:val="38DC28FD"/>
    <w:rsid w:val="390A63CE"/>
    <w:rsid w:val="394D1ECD"/>
    <w:rsid w:val="3951224F"/>
    <w:rsid w:val="396A50BF"/>
    <w:rsid w:val="39B20761"/>
    <w:rsid w:val="39D37108"/>
    <w:rsid w:val="39F257E0"/>
    <w:rsid w:val="3A1C1BAF"/>
    <w:rsid w:val="3A1F1997"/>
    <w:rsid w:val="3A282A5D"/>
    <w:rsid w:val="3A7129B2"/>
    <w:rsid w:val="3A777A93"/>
    <w:rsid w:val="3AD4138A"/>
    <w:rsid w:val="3AE758D2"/>
    <w:rsid w:val="3AF61300"/>
    <w:rsid w:val="3AF8151D"/>
    <w:rsid w:val="3B096510"/>
    <w:rsid w:val="3B2E0A9A"/>
    <w:rsid w:val="3B320CFA"/>
    <w:rsid w:val="3B3377A5"/>
    <w:rsid w:val="3B361C73"/>
    <w:rsid w:val="3B414529"/>
    <w:rsid w:val="3B47240E"/>
    <w:rsid w:val="3B5A188F"/>
    <w:rsid w:val="3B7C2F21"/>
    <w:rsid w:val="3B895CD0"/>
    <w:rsid w:val="3B8A41D3"/>
    <w:rsid w:val="3BC00DC4"/>
    <w:rsid w:val="3C243C4B"/>
    <w:rsid w:val="3C4D6CFE"/>
    <w:rsid w:val="3C651D50"/>
    <w:rsid w:val="3C8666FD"/>
    <w:rsid w:val="3CA523B3"/>
    <w:rsid w:val="3CAF79B9"/>
    <w:rsid w:val="3CF7310E"/>
    <w:rsid w:val="3CFD709B"/>
    <w:rsid w:val="3D0870C9"/>
    <w:rsid w:val="3D3103CE"/>
    <w:rsid w:val="3D4041F2"/>
    <w:rsid w:val="3D6F7148"/>
    <w:rsid w:val="3D734E8A"/>
    <w:rsid w:val="3D805368"/>
    <w:rsid w:val="3D820C29"/>
    <w:rsid w:val="3DB57993"/>
    <w:rsid w:val="3DF132CA"/>
    <w:rsid w:val="3E103B9E"/>
    <w:rsid w:val="3E2829E9"/>
    <w:rsid w:val="3E3C527C"/>
    <w:rsid w:val="3E5113D8"/>
    <w:rsid w:val="3E832EAB"/>
    <w:rsid w:val="3EBE76C5"/>
    <w:rsid w:val="3ECC22A5"/>
    <w:rsid w:val="3EDB2CE7"/>
    <w:rsid w:val="3F1E0E25"/>
    <w:rsid w:val="3F324E7C"/>
    <w:rsid w:val="3F3917BB"/>
    <w:rsid w:val="3F3E1D92"/>
    <w:rsid w:val="3F3E3276"/>
    <w:rsid w:val="3F8C3FE1"/>
    <w:rsid w:val="3FA70E1B"/>
    <w:rsid w:val="3FB452E6"/>
    <w:rsid w:val="3FB5178A"/>
    <w:rsid w:val="3FF744E4"/>
    <w:rsid w:val="40077B0C"/>
    <w:rsid w:val="40290860"/>
    <w:rsid w:val="40297A82"/>
    <w:rsid w:val="403D54CD"/>
    <w:rsid w:val="406D41CF"/>
    <w:rsid w:val="407707ED"/>
    <w:rsid w:val="408028ED"/>
    <w:rsid w:val="40C7284E"/>
    <w:rsid w:val="40D95004"/>
    <w:rsid w:val="40F13E3D"/>
    <w:rsid w:val="40FB5C66"/>
    <w:rsid w:val="41212AAF"/>
    <w:rsid w:val="4148218A"/>
    <w:rsid w:val="41597EF3"/>
    <w:rsid w:val="4178455B"/>
    <w:rsid w:val="41864339"/>
    <w:rsid w:val="418C2076"/>
    <w:rsid w:val="41A41AB6"/>
    <w:rsid w:val="41B0748D"/>
    <w:rsid w:val="41B873F1"/>
    <w:rsid w:val="41BB6E00"/>
    <w:rsid w:val="41CF3C5E"/>
    <w:rsid w:val="41E874E1"/>
    <w:rsid w:val="41FB71FC"/>
    <w:rsid w:val="423257B2"/>
    <w:rsid w:val="42440BA3"/>
    <w:rsid w:val="424D3EFC"/>
    <w:rsid w:val="4253528A"/>
    <w:rsid w:val="425D1BF0"/>
    <w:rsid w:val="426A68F1"/>
    <w:rsid w:val="426B29F2"/>
    <w:rsid w:val="426D375C"/>
    <w:rsid w:val="42754E3B"/>
    <w:rsid w:val="42815953"/>
    <w:rsid w:val="42A35E1F"/>
    <w:rsid w:val="42B6714C"/>
    <w:rsid w:val="42E414A5"/>
    <w:rsid w:val="42ED38B0"/>
    <w:rsid w:val="430239C6"/>
    <w:rsid w:val="430C466C"/>
    <w:rsid w:val="435F025C"/>
    <w:rsid w:val="43676230"/>
    <w:rsid w:val="442716E3"/>
    <w:rsid w:val="442A3DC9"/>
    <w:rsid w:val="44316131"/>
    <w:rsid w:val="443A04B0"/>
    <w:rsid w:val="445B0426"/>
    <w:rsid w:val="44623B29"/>
    <w:rsid w:val="44734C03"/>
    <w:rsid w:val="448259B3"/>
    <w:rsid w:val="44AC6153"/>
    <w:rsid w:val="44C24001"/>
    <w:rsid w:val="44CB7E92"/>
    <w:rsid w:val="44D37FBC"/>
    <w:rsid w:val="44D53D34"/>
    <w:rsid w:val="44D81267"/>
    <w:rsid w:val="44DD1721"/>
    <w:rsid w:val="45014B29"/>
    <w:rsid w:val="45260A34"/>
    <w:rsid w:val="452D3B70"/>
    <w:rsid w:val="45303661"/>
    <w:rsid w:val="4551727C"/>
    <w:rsid w:val="45653B06"/>
    <w:rsid w:val="45675307"/>
    <w:rsid w:val="4574425A"/>
    <w:rsid w:val="457C0654"/>
    <w:rsid w:val="458B0897"/>
    <w:rsid w:val="458D6DA1"/>
    <w:rsid w:val="458F2670"/>
    <w:rsid w:val="45B002FD"/>
    <w:rsid w:val="45E82159"/>
    <w:rsid w:val="45ED0F61"/>
    <w:rsid w:val="45FB77CB"/>
    <w:rsid w:val="460C19D8"/>
    <w:rsid w:val="465A0995"/>
    <w:rsid w:val="46767799"/>
    <w:rsid w:val="46B5206F"/>
    <w:rsid w:val="46CA0775"/>
    <w:rsid w:val="46D53D73"/>
    <w:rsid w:val="471825FE"/>
    <w:rsid w:val="4727514F"/>
    <w:rsid w:val="47451645"/>
    <w:rsid w:val="475036EC"/>
    <w:rsid w:val="476304E5"/>
    <w:rsid w:val="48221986"/>
    <w:rsid w:val="482E0AEB"/>
    <w:rsid w:val="483D1893"/>
    <w:rsid w:val="4840005F"/>
    <w:rsid w:val="48407E8B"/>
    <w:rsid w:val="48492B5E"/>
    <w:rsid w:val="485633DE"/>
    <w:rsid w:val="486A70F8"/>
    <w:rsid w:val="48941C0A"/>
    <w:rsid w:val="48D016B1"/>
    <w:rsid w:val="48EB621C"/>
    <w:rsid w:val="48EF63BC"/>
    <w:rsid w:val="48F03833"/>
    <w:rsid w:val="49143FE3"/>
    <w:rsid w:val="49410045"/>
    <w:rsid w:val="497B5EAF"/>
    <w:rsid w:val="49BB5BEF"/>
    <w:rsid w:val="49E550B8"/>
    <w:rsid w:val="4A0F1D6B"/>
    <w:rsid w:val="4A304D72"/>
    <w:rsid w:val="4ABD50B2"/>
    <w:rsid w:val="4ADA08DD"/>
    <w:rsid w:val="4AEE5B50"/>
    <w:rsid w:val="4AF53CDA"/>
    <w:rsid w:val="4B302190"/>
    <w:rsid w:val="4B316AE7"/>
    <w:rsid w:val="4B4B4D50"/>
    <w:rsid w:val="4B8D7117"/>
    <w:rsid w:val="4B920BD1"/>
    <w:rsid w:val="4BC863A1"/>
    <w:rsid w:val="4BCD1E1A"/>
    <w:rsid w:val="4C0D05F0"/>
    <w:rsid w:val="4C2F01CE"/>
    <w:rsid w:val="4C327CBE"/>
    <w:rsid w:val="4C336232"/>
    <w:rsid w:val="4C4D68A6"/>
    <w:rsid w:val="4C5440D8"/>
    <w:rsid w:val="4C5B1CC0"/>
    <w:rsid w:val="4C6063F0"/>
    <w:rsid w:val="4CDE25B8"/>
    <w:rsid w:val="4D031C9B"/>
    <w:rsid w:val="4D237C5B"/>
    <w:rsid w:val="4D245859"/>
    <w:rsid w:val="4D4C4DB0"/>
    <w:rsid w:val="4D567F0A"/>
    <w:rsid w:val="4D6E195B"/>
    <w:rsid w:val="4D882C83"/>
    <w:rsid w:val="4DB33731"/>
    <w:rsid w:val="4DB34E9F"/>
    <w:rsid w:val="4DD45985"/>
    <w:rsid w:val="4DDE57A5"/>
    <w:rsid w:val="4DE4323A"/>
    <w:rsid w:val="4DED5CE9"/>
    <w:rsid w:val="4E015B9A"/>
    <w:rsid w:val="4E040F77"/>
    <w:rsid w:val="4E0D2791"/>
    <w:rsid w:val="4E2528C4"/>
    <w:rsid w:val="4E323FA5"/>
    <w:rsid w:val="4E381FE7"/>
    <w:rsid w:val="4E3E294A"/>
    <w:rsid w:val="4E4361B3"/>
    <w:rsid w:val="4E7D3760"/>
    <w:rsid w:val="4E8263F6"/>
    <w:rsid w:val="4EF15C0F"/>
    <w:rsid w:val="4F0478A8"/>
    <w:rsid w:val="4F0E4A13"/>
    <w:rsid w:val="4F245FE4"/>
    <w:rsid w:val="4F5616DF"/>
    <w:rsid w:val="4F570614"/>
    <w:rsid w:val="4F7A3E56"/>
    <w:rsid w:val="4F7E3AF1"/>
    <w:rsid w:val="4FAB67F2"/>
    <w:rsid w:val="4FC81DBA"/>
    <w:rsid w:val="4FE062C8"/>
    <w:rsid w:val="4FF260E2"/>
    <w:rsid w:val="50083210"/>
    <w:rsid w:val="501047BA"/>
    <w:rsid w:val="50236B06"/>
    <w:rsid w:val="50493828"/>
    <w:rsid w:val="5051384E"/>
    <w:rsid w:val="50792360"/>
    <w:rsid w:val="507C1E50"/>
    <w:rsid w:val="508D7BB9"/>
    <w:rsid w:val="50932863"/>
    <w:rsid w:val="50A92418"/>
    <w:rsid w:val="50C64757"/>
    <w:rsid w:val="50E04186"/>
    <w:rsid w:val="50FD6AED"/>
    <w:rsid w:val="51145BE4"/>
    <w:rsid w:val="511A7AB0"/>
    <w:rsid w:val="512E2388"/>
    <w:rsid w:val="51801680"/>
    <w:rsid w:val="51AE428B"/>
    <w:rsid w:val="51CF2578"/>
    <w:rsid w:val="51D44165"/>
    <w:rsid w:val="51D82289"/>
    <w:rsid w:val="51E101BC"/>
    <w:rsid w:val="522600D8"/>
    <w:rsid w:val="5230624E"/>
    <w:rsid w:val="524B7D2C"/>
    <w:rsid w:val="525E7F64"/>
    <w:rsid w:val="528B597C"/>
    <w:rsid w:val="52A031D1"/>
    <w:rsid w:val="52A92912"/>
    <w:rsid w:val="52B24B47"/>
    <w:rsid w:val="52B3031A"/>
    <w:rsid w:val="52BA1516"/>
    <w:rsid w:val="52D33D8B"/>
    <w:rsid w:val="52DD4E28"/>
    <w:rsid w:val="52EF06B7"/>
    <w:rsid w:val="531039DD"/>
    <w:rsid w:val="53180D32"/>
    <w:rsid w:val="53807F59"/>
    <w:rsid w:val="53966D81"/>
    <w:rsid w:val="53C77F81"/>
    <w:rsid w:val="5422686A"/>
    <w:rsid w:val="54931516"/>
    <w:rsid w:val="549A6B3D"/>
    <w:rsid w:val="549C03CB"/>
    <w:rsid w:val="54C469B0"/>
    <w:rsid w:val="54E35FFA"/>
    <w:rsid w:val="54F71AA5"/>
    <w:rsid w:val="551254D1"/>
    <w:rsid w:val="55164621"/>
    <w:rsid w:val="55184EF2"/>
    <w:rsid w:val="552E67F6"/>
    <w:rsid w:val="557F5C64"/>
    <w:rsid w:val="55BD4A9D"/>
    <w:rsid w:val="55CE5FAF"/>
    <w:rsid w:val="55D65B5E"/>
    <w:rsid w:val="55FF50B5"/>
    <w:rsid w:val="56026953"/>
    <w:rsid w:val="563E671E"/>
    <w:rsid w:val="5647080A"/>
    <w:rsid w:val="56695122"/>
    <w:rsid w:val="566B44F9"/>
    <w:rsid w:val="567C6706"/>
    <w:rsid w:val="568D4A8B"/>
    <w:rsid w:val="56AD68BF"/>
    <w:rsid w:val="56E322E1"/>
    <w:rsid w:val="56F72C39"/>
    <w:rsid w:val="57265724"/>
    <w:rsid w:val="572A7F8A"/>
    <w:rsid w:val="5741059C"/>
    <w:rsid w:val="57821C5F"/>
    <w:rsid w:val="5787376C"/>
    <w:rsid w:val="57A1017F"/>
    <w:rsid w:val="57AF445C"/>
    <w:rsid w:val="57C2283E"/>
    <w:rsid w:val="57EC71D5"/>
    <w:rsid w:val="581A249A"/>
    <w:rsid w:val="58340631"/>
    <w:rsid w:val="58810003"/>
    <w:rsid w:val="588621CE"/>
    <w:rsid w:val="588927B2"/>
    <w:rsid w:val="58A14202"/>
    <w:rsid w:val="58A43CF2"/>
    <w:rsid w:val="58AC03AC"/>
    <w:rsid w:val="58B3037A"/>
    <w:rsid w:val="5906675A"/>
    <w:rsid w:val="593212FE"/>
    <w:rsid w:val="593432C8"/>
    <w:rsid w:val="59350DEE"/>
    <w:rsid w:val="596A327B"/>
    <w:rsid w:val="598F3C15"/>
    <w:rsid w:val="59A44AE5"/>
    <w:rsid w:val="59C43179"/>
    <w:rsid w:val="59E21F44"/>
    <w:rsid w:val="59EF7044"/>
    <w:rsid w:val="59FB5B93"/>
    <w:rsid w:val="5A1256BA"/>
    <w:rsid w:val="5A1B2694"/>
    <w:rsid w:val="5A736D06"/>
    <w:rsid w:val="5A821E11"/>
    <w:rsid w:val="5AB0697E"/>
    <w:rsid w:val="5AB51CCA"/>
    <w:rsid w:val="5AB57322"/>
    <w:rsid w:val="5AB86B82"/>
    <w:rsid w:val="5ABC62B9"/>
    <w:rsid w:val="5ADF7263"/>
    <w:rsid w:val="5AED4C1B"/>
    <w:rsid w:val="5B2D4472"/>
    <w:rsid w:val="5B922527"/>
    <w:rsid w:val="5BA52831"/>
    <w:rsid w:val="5BB029AE"/>
    <w:rsid w:val="5BC0596D"/>
    <w:rsid w:val="5BE5635E"/>
    <w:rsid w:val="5BE74621"/>
    <w:rsid w:val="5C03587B"/>
    <w:rsid w:val="5C082ED9"/>
    <w:rsid w:val="5C453255"/>
    <w:rsid w:val="5C4750C0"/>
    <w:rsid w:val="5C4805D9"/>
    <w:rsid w:val="5C482D1B"/>
    <w:rsid w:val="5C7236C4"/>
    <w:rsid w:val="5C8C4DD7"/>
    <w:rsid w:val="5C8E7193"/>
    <w:rsid w:val="5CAD7A90"/>
    <w:rsid w:val="5CB82BDC"/>
    <w:rsid w:val="5CBA0A27"/>
    <w:rsid w:val="5CCC1A69"/>
    <w:rsid w:val="5CE24F97"/>
    <w:rsid w:val="5CEC3B27"/>
    <w:rsid w:val="5D047455"/>
    <w:rsid w:val="5D656145"/>
    <w:rsid w:val="5D804893"/>
    <w:rsid w:val="5DA53F1B"/>
    <w:rsid w:val="5DA54794"/>
    <w:rsid w:val="5DC63FF9"/>
    <w:rsid w:val="5E96232F"/>
    <w:rsid w:val="5F13397F"/>
    <w:rsid w:val="5F4571B2"/>
    <w:rsid w:val="5F4F2373"/>
    <w:rsid w:val="5F6A078D"/>
    <w:rsid w:val="5F93061C"/>
    <w:rsid w:val="5F9A7BFD"/>
    <w:rsid w:val="5FA23A48"/>
    <w:rsid w:val="5FB36CBE"/>
    <w:rsid w:val="5FC627A0"/>
    <w:rsid w:val="5FD076A0"/>
    <w:rsid w:val="5FD07ABA"/>
    <w:rsid w:val="5FDE7373"/>
    <w:rsid w:val="5FED36FB"/>
    <w:rsid w:val="60561D75"/>
    <w:rsid w:val="606F72DB"/>
    <w:rsid w:val="60873932"/>
    <w:rsid w:val="60A32AE1"/>
    <w:rsid w:val="60B834A6"/>
    <w:rsid w:val="60BC5E8F"/>
    <w:rsid w:val="60C170FF"/>
    <w:rsid w:val="60CC0666"/>
    <w:rsid w:val="60E17F6F"/>
    <w:rsid w:val="610E27AB"/>
    <w:rsid w:val="611511C3"/>
    <w:rsid w:val="61393910"/>
    <w:rsid w:val="614F1476"/>
    <w:rsid w:val="61710A64"/>
    <w:rsid w:val="61750921"/>
    <w:rsid w:val="61C111BB"/>
    <w:rsid w:val="61D84352"/>
    <w:rsid w:val="61DA4AD9"/>
    <w:rsid w:val="61F335F4"/>
    <w:rsid w:val="62031A89"/>
    <w:rsid w:val="622F0AD0"/>
    <w:rsid w:val="623D3E1F"/>
    <w:rsid w:val="62626313"/>
    <w:rsid w:val="629D4803"/>
    <w:rsid w:val="62AE498D"/>
    <w:rsid w:val="62ED1A72"/>
    <w:rsid w:val="637F5A87"/>
    <w:rsid w:val="638048A2"/>
    <w:rsid w:val="638A2399"/>
    <w:rsid w:val="63C86BF3"/>
    <w:rsid w:val="63D57455"/>
    <w:rsid w:val="63E84212"/>
    <w:rsid w:val="63EF2CB1"/>
    <w:rsid w:val="63EF49BB"/>
    <w:rsid w:val="63F74842"/>
    <w:rsid w:val="63FF44D2"/>
    <w:rsid w:val="64077840"/>
    <w:rsid w:val="641504F8"/>
    <w:rsid w:val="64601415"/>
    <w:rsid w:val="64774677"/>
    <w:rsid w:val="64AB0CD1"/>
    <w:rsid w:val="64B4350F"/>
    <w:rsid w:val="64C96613"/>
    <w:rsid w:val="64D84E1A"/>
    <w:rsid w:val="65312DB1"/>
    <w:rsid w:val="6548252F"/>
    <w:rsid w:val="6558033E"/>
    <w:rsid w:val="656606E0"/>
    <w:rsid w:val="65675ED4"/>
    <w:rsid w:val="657C03FE"/>
    <w:rsid w:val="65831F0E"/>
    <w:rsid w:val="658C2053"/>
    <w:rsid w:val="65EB11B2"/>
    <w:rsid w:val="66026F51"/>
    <w:rsid w:val="66053181"/>
    <w:rsid w:val="66576847"/>
    <w:rsid w:val="66672543"/>
    <w:rsid w:val="6683497C"/>
    <w:rsid w:val="669B2BD8"/>
    <w:rsid w:val="66B21CD0"/>
    <w:rsid w:val="66CD13E8"/>
    <w:rsid w:val="66D734E4"/>
    <w:rsid w:val="66E872A7"/>
    <w:rsid w:val="676E5CC7"/>
    <w:rsid w:val="67E14BAB"/>
    <w:rsid w:val="67EE0AE5"/>
    <w:rsid w:val="67F71E56"/>
    <w:rsid w:val="683A3D2B"/>
    <w:rsid w:val="684C44B3"/>
    <w:rsid w:val="68880F3A"/>
    <w:rsid w:val="690F1726"/>
    <w:rsid w:val="691922CA"/>
    <w:rsid w:val="693C3AD3"/>
    <w:rsid w:val="6942765C"/>
    <w:rsid w:val="696E0130"/>
    <w:rsid w:val="69D8608D"/>
    <w:rsid w:val="69EC54F9"/>
    <w:rsid w:val="6A260A0B"/>
    <w:rsid w:val="6A2D5CB0"/>
    <w:rsid w:val="6A4D2110"/>
    <w:rsid w:val="6A663992"/>
    <w:rsid w:val="6A7D0A56"/>
    <w:rsid w:val="6A922385"/>
    <w:rsid w:val="6AB10CF8"/>
    <w:rsid w:val="6ABA6C3B"/>
    <w:rsid w:val="6B4078AA"/>
    <w:rsid w:val="6B4663C9"/>
    <w:rsid w:val="6B7B7F55"/>
    <w:rsid w:val="6B916358"/>
    <w:rsid w:val="6B981494"/>
    <w:rsid w:val="6BA57CEF"/>
    <w:rsid w:val="6BB90159"/>
    <w:rsid w:val="6BCC3834"/>
    <w:rsid w:val="6BD84130"/>
    <w:rsid w:val="6BF1329A"/>
    <w:rsid w:val="6C111246"/>
    <w:rsid w:val="6C124248"/>
    <w:rsid w:val="6C661592"/>
    <w:rsid w:val="6C6B059F"/>
    <w:rsid w:val="6C6B6BA9"/>
    <w:rsid w:val="6C8E6D3B"/>
    <w:rsid w:val="6C9555FE"/>
    <w:rsid w:val="6C97605D"/>
    <w:rsid w:val="6C9F4AA4"/>
    <w:rsid w:val="6CA00B62"/>
    <w:rsid w:val="6CBD4F2A"/>
    <w:rsid w:val="6CFE27E3"/>
    <w:rsid w:val="6D064823"/>
    <w:rsid w:val="6D274D94"/>
    <w:rsid w:val="6D6655C2"/>
    <w:rsid w:val="6D7B2E1B"/>
    <w:rsid w:val="6D8C026B"/>
    <w:rsid w:val="6D955447"/>
    <w:rsid w:val="6D9E0D2D"/>
    <w:rsid w:val="6D9E2EF6"/>
    <w:rsid w:val="6DAD3879"/>
    <w:rsid w:val="6DD01AB0"/>
    <w:rsid w:val="6DD16EDF"/>
    <w:rsid w:val="6DD857F0"/>
    <w:rsid w:val="6DE5298B"/>
    <w:rsid w:val="6DE94229"/>
    <w:rsid w:val="6DEB139F"/>
    <w:rsid w:val="6DF350A8"/>
    <w:rsid w:val="6E160D96"/>
    <w:rsid w:val="6E494CC8"/>
    <w:rsid w:val="6E4A3AA9"/>
    <w:rsid w:val="6E557B10"/>
    <w:rsid w:val="6E62222D"/>
    <w:rsid w:val="6E741A47"/>
    <w:rsid w:val="6E846891"/>
    <w:rsid w:val="6E8B3FD1"/>
    <w:rsid w:val="6E9D5013"/>
    <w:rsid w:val="6E9E14B7"/>
    <w:rsid w:val="6EB34837"/>
    <w:rsid w:val="6EC73382"/>
    <w:rsid w:val="6EDB181C"/>
    <w:rsid w:val="6F0843FC"/>
    <w:rsid w:val="6F0B01CF"/>
    <w:rsid w:val="6F0C014F"/>
    <w:rsid w:val="6F0D11E7"/>
    <w:rsid w:val="6F1D644C"/>
    <w:rsid w:val="6F4D02A4"/>
    <w:rsid w:val="6F4F630E"/>
    <w:rsid w:val="6F793947"/>
    <w:rsid w:val="6FC83DE4"/>
    <w:rsid w:val="6FD9651F"/>
    <w:rsid w:val="6FDB7D0C"/>
    <w:rsid w:val="6FDC23B5"/>
    <w:rsid w:val="705D0EFE"/>
    <w:rsid w:val="7060279C"/>
    <w:rsid w:val="706B3710"/>
    <w:rsid w:val="706B4417"/>
    <w:rsid w:val="70784F6A"/>
    <w:rsid w:val="70AD066D"/>
    <w:rsid w:val="70B2470E"/>
    <w:rsid w:val="70B46822"/>
    <w:rsid w:val="70D77260"/>
    <w:rsid w:val="70E17439"/>
    <w:rsid w:val="70EC5DDE"/>
    <w:rsid w:val="710377E1"/>
    <w:rsid w:val="711F61B4"/>
    <w:rsid w:val="713117D3"/>
    <w:rsid w:val="713F23B2"/>
    <w:rsid w:val="715F2A54"/>
    <w:rsid w:val="716B764B"/>
    <w:rsid w:val="71817101"/>
    <w:rsid w:val="71943263"/>
    <w:rsid w:val="71A10531"/>
    <w:rsid w:val="71B80224"/>
    <w:rsid w:val="71CF7BDA"/>
    <w:rsid w:val="71DE09E8"/>
    <w:rsid w:val="720B21A0"/>
    <w:rsid w:val="72231CD3"/>
    <w:rsid w:val="72404633"/>
    <w:rsid w:val="72414B2C"/>
    <w:rsid w:val="725956F5"/>
    <w:rsid w:val="72771820"/>
    <w:rsid w:val="72775B5D"/>
    <w:rsid w:val="72CC6418"/>
    <w:rsid w:val="72E163D5"/>
    <w:rsid w:val="73010267"/>
    <w:rsid w:val="730651BF"/>
    <w:rsid w:val="732C1100"/>
    <w:rsid w:val="73400A3E"/>
    <w:rsid w:val="734D2E7F"/>
    <w:rsid w:val="735D7E91"/>
    <w:rsid w:val="737A5923"/>
    <w:rsid w:val="7395275D"/>
    <w:rsid w:val="73CF6471"/>
    <w:rsid w:val="73F118A1"/>
    <w:rsid w:val="74024296"/>
    <w:rsid w:val="748A428C"/>
    <w:rsid w:val="74956EB9"/>
    <w:rsid w:val="7496678D"/>
    <w:rsid w:val="749E5641"/>
    <w:rsid w:val="74EE7509"/>
    <w:rsid w:val="75143EEA"/>
    <w:rsid w:val="751540E3"/>
    <w:rsid w:val="75157FF9"/>
    <w:rsid w:val="757762DF"/>
    <w:rsid w:val="75D91027"/>
    <w:rsid w:val="75E17719"/>
    <w:rsid w:val="76085468"/>
    <w:rsid w:val="76183CDA"/>
    <w:rsid w:val="764861AD"/>
    <w:rsid w:val="764C0E19"/>
    <w:rsid w:val="76570D9E"/>
    <w:rsid w:val="765A1D4D"/>
    <w:rsid w:val="766308F1"/>
    <w:rsid w:val="76B55A6D"/>
    <w:rsid w:val="772B58B2"/>
    <w:rsid w:val="772F009D"/>
    <w:rsid w:val="777E3905"/>
    <w:rsid w:val="777F6544"/>
    <w:rsid w:val="77813724"/>
    <w:rsid w:val="77822AD2"/>
    <w:rsid w:val="779A33A8"/>
    <w:rsid w:val="78263FA6"/>
    <w:rsid w:val="783E7867"/>
    <w:rsid w:val="7846297D"/>
    <w:rsid w:val="7859644F"/>
    <w:rsid w:val="78941235"/>
    <w:rsid w:val="78B13B95"/>
    <w:rsid w:val="78E40FA3"/>
    <w:rsid w:val="791E0B39"/>
    <w:rsid w:val="793B7903"/>
    <w:rsid w:val="79442C5B"/>
    <w:rsid w:val="79487052"/>
    <w:rsid w:val="79586707"/>
    <w:rsid w:val="79941F77"/>
    <w:rsid w:val="79BE0C60"/>
    <w:rsid w:val="79C218C0"/>
    <w:rsid w:val="79E06FD9"/>
    <w:rsid w:val="79F006ED"/>
    <w:rsid w:val="79F53437"/>
    <w:rsid w:val="7A052A13"/>
    <w:rsid w:val="7A144B1A"/>
    <w:rsid w:val="7A2B3BCE"/>
    <w:rsid w:val="7A7430CC"/>
    <w:rsid w:val="7A80169B"/>
    <w:rsid w:val="7AAE735F"/>
    <w:rsid w:val="7AC1208A"/>
    <w:rsid w:val="7AC3206E"/>
    <w:rsid w:val="7AC51215"/>
    <w:rsid w:val="7AE446F6"/>
    <w:rsid w:val="7AFF6ACD"/>
    <w:rsid w:val="7B0326A2"/>
    <w:rsid w:val="7B0F54EB"/>
    <w:rsid w:val="7B436E21"/>
    <w:rsid w:val="7B54666E"/>
    <w:rsid w:val="7B5B0429"/>
    <w:rsid w:val="7B615E02"/>
    <w:rsid w:val="7B6B795B"/>
    <w:rsid w:val="7BBC6B0F"/>
    <w:rsid w:val="7BEC1388"/>
    <w:rsid w:val="7BF00E78"/>
    <w:rsid w:val="7BF1357F"/>
    <w:rsid w:val="7C4A2065"/>
    <w:rsid w:val="7C796F1F"/>
    <w:rsid w:val="7C855349"/>
    <w:rsid w:val="7CAA6238"/>
    <w:rsid w:val="7CFE65CC"/>
    <w:rsid w:val="7D085F7C"/>
    <w:rsid w:val="7D0C3A90"/>
    <w:rsid w:val="7D2D6627"/>
    <w:rsid w:val="7D404FB3"/>
    <w:rsid w:val="7D4A7FD6"/>
    <w:rsid w:val="7D8C349D"/>
    <w:rsid w:val="7D8C697F"/>
    <w:rsid w:val="7DA02855"/>
    <w:rsid w:val="7DA06676"/>
    <w:rsid w:val="7DC73E5B"/>
    <w:rsid w:val="7DC73F51"/>
    <w:rsid w:val="7DE70059"/>
    <w:rsid w:val="7DF32EA2"/>
    <w:rsid w:val="7E0B1DFF"/>
    <w:rsid w:val="7E134C71"/>
    <w:rsid w:val="7E2352CD"/>
    <w:rsid w:val="7E2A3C98"/>
    <w:rsid w:val="7E5043EB"/>
    <w:rsid w:val="7E604231"/>
    <w:rsid w:val="7EA61CC2"/>
    <w:rsid w:val="7EB34E00"/>
    <w:rsid w:val="7ECB34D7"/>
    <w:rsid w:val="7EE23E9C"/>
    <w:rsid w:val="7EF2571C"/>
    <w:rsid w:val="7F107F87"/>
    <w:rsid w:val="7F210F90"/>
    <w:rsid w:val="7F3405C5"/>
    <w:rsid w:val="7F361298"/>
    <w:rsid w:val="7F837A13"/>
    <w:rsid w:val="7F9F2560"/>
    <w:rsid w:val="7FA24979"/>
    <w:rsid w:val="7FC40652"/>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
    <w:name w:val="Quote"/>
    <w:basedOn w:val="1"/>
    <w:next w:val="1"/>
    <w:unhideWhenUsed/>
    <w:qFormat/>
    <w:uiPriority w:val="99"/>
    <w:pPr>
      <w:ind w:left="864" w:right="864"/>
      <w:jc w:val="center"/>
    </w:pPr>
    <w:rPr>
      <w:rFonts w:ascii="Times New Roman" w:hAnsi="Times New Roman"/>
      <w:i/>
      <w:iCs/>
      <w:color w:val="404040"/>
      <w:szCs w:val="21"/>
    </w:rPr>
  </w:style>
  <w:style w:type="paragraph" w:styleId="9">
    <w:name w:val="List 3"/>
    <w:basedOn w:val="1"/>
    <w:qFormat/>
    <w:uiPriority w:val="0"/>
    <w:pPr>
      <w:spacing w:line="240" w:lineRule="auto"/>
      <w:ind w:firstLine="0" w:firstLineChars="0"/>
    </w:pPr>
    <w:rPr>
      <w:szCs w:val="20"/>
    </w:rPr>
  </w:style>
  <w:style w:type="paragraph" w:styleId="10">
    <w:name w:val="annotation text"/>
    <w:basedOn w:val="1"/>
    <w:qFormat/>
    <w:uiPriority w:val="0"/>
    <w:pPr>
      <w:jc w:val="left"/>
    </w:p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2"/>
    <w:qFormat/>
    <w:uiPriority w:val="99"/>
    <w:pPr>
      <w:ind w:firstLine="420" w:firstLineChars="100"/>
    </w:p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5059</Words>
  <Characters>5471</Characters>
  <Lines>1</Lines>
  <Paragraphs>1</Paragraphs>
  <TotalTime>9</TotalTime>
  <ScaleCrop>false</ScaleCrop>
  <LinksUpToDate>false</LinksUpToDate>
  <CharactersWithSpaces>5676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2025-07-29T09:12:00Z</cp:lastPrinted>
  <dcterms:modified xsi:type="dcterms:W3CDTF">2025-08-18T13:31:23Z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D229C2A01F7049C5971748994D1E4A62_13</vt:lpwstr>
  </property>
  <property fmtid="{D5CDD505-2E9C-101B-9397-08002B2CF9AE}" pid="4" name="KSOTemplateDocerSaveRecord">
    <vt:lpwstr>eyJoZGlkIjoiN2YzNjBkOTgyNWQ1YTMxYzM3MzMwNWFiODNmOWIzYWMiLCJ1c2VySWQiOiI0MDU4NDYwODgifQ==</vt:lpwstr>
  </property>
</Properties>
</file>